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034E" w14:textId="768ABB4E" w:rsidR="005D3CEF" w:rsidRPr="00680CBD" w:rsidRDefault="005D3CEF" w:rsidP="005D3CEF">
      <w:pPr>
        <w:rPr>
          <w:rFonts w:ascii="Arial" w:hAnsi="Arial" w:cs="Arial"/>
          <w:b/>
        </w:rPr>
      </w:pPr>
      <w:r w:rsidRPr="00680CBD">
        <w:rPr>
          <w:rFonts w:ascii="Arial" w:hAnsi="Arial" w:cs="Arial"/>
          <w:b/>
        </w:rPr>
        <w:t>Salaried Dentist Contract</w:t>
      </w:r>
    </w:p>
    <w:p w14:paraId="31379590" w14:textId="77777777" w:rsidR="005D3CEF" w:rsidRPr="00680CBD" w:rsidRDefault="005D3CEF" w:rsidP="005D3CEF">
      <w:pPr>
        <w:rPr>
          <w:rFonts w:ascii="Arial" w:hAnsi="Arial" w:cs="Arial"/>
          <w:b/>
        </w:rPr>
      </w:pPr>
    </w:p>
    <w:p w14:paraId="3C718111" w14:textId="77777777" w:rsidR="005D3CEF" w:rsidRPr="00680CBD" w:rsidRDefault="005D3CEF" w:rsidP="005D3CEF">
      <w:pPr>
        <w:rPr>
          <w:rFonts w:ascii="Arial" w:hAnsi="Arial" w:cs="Arial"/>
          <w:b/>
        </w:rPr>
      </w:pPr>
      <w:r w:rsidRPr="00680CBD">
        <w:rPr>
          <w:rFonts w:ascii="Arial" w:hAnsi="Arial" w:cs="Arial"/>
          <w:b/>
        </w:rPr>
        <w:t>Record of amendments</w:t>
      </w:r>
    </w:p>
    <w:p w14:paraId="69713527" w14:textId="77777777" w:rsidR="005D3CEF" w:rsidRPr="00680CBD" w:rsidRDefault="005D3CEF" w:rsidP="005D3CEF">
      <w:pPr>
        <w:rPr>
          <w:rFonts w:ascii="Arial" w:hAnsi="Arial" w:cs="Arial"/>
        </w:rPr>
      </w:pPr>
    </w:p>
    <w:p w14:paraId="3710FA0D" w14:textId="77777777" w:rsidR="005D3CEF" w:rsidRPr="00680CBD" w:rsidRDefault="005D3CEF" w:rsidP="005D3CEF">
      <w:pPr>
        <w:rPr>
          <w:rFonts w:ascii="Arial" w:hAnsi="Arial" w:cs="Arial"/>
        </w:rPr>
      </w:pPr>
      <w:r w:rsidRPr="00680CBD">
        <w:rPr>
          <w:rFonts w:ascii="Arial" w:hAnsi="Arial" w:cs="Arial"/>
        </w:rPr>
        <w:t xml:space="preserve">Amendments to the contract will normally be notified to employers via a message in the NHS Workforce Bulletin.  </w:t>
      </w:r>
    </w:p>
    <w:p w14:paraId="2155993E" w14:textId="77777777" w:rsidR="005D3CEF" w:rsidRPr="00680CBD" w:rsidRDefault="005D3CEF" w:rsidP="005D3CEF">
      <w:pPr>
        <w:rPr>
          <w:rFonts w:ascii="Arial" w:hAnsi="Arial" w:cs="Arial"/>
        </w:rPr>
      </w:pPr>
    </w:p>
    <w:p w14:paraId="6BE4B52A" w14:textId="534B5B38" w:rsidR="005D3CEF" w:rsidRPr="00680CBD" w:rsidRDefault="005D3CEF" w:rsidP="005D3CEF">
      <w:pPr>
        <w:rPr>
          <w:rFonts w:ascii="Arial" w:hAnsi="Arial" w:cs="Arial"/>
        </w:rPr>
      </w:pPr>
      <w:r w:rsidRPr="00680CBD">
        <w:rPr>
          <w:rFonts w:ascii="Arial" w:hAnsi="Arial" w:cs="Arial"/>
        </w:rPr>
        <w:t xml:space="preserve">A revised version of the contract will be posted on the NHS Employers website at </w:t>
      </w:r>
    </w:p>
    <w:p w14:paraId="0CF74B9D" w14:textId="220742FD" w:rsidR="005D3CEF" w:rsidRPr="00680CBD" w:rsidRDefault="003A0110" w:rsidP="005D3CEF">
      <w:pPr>
        <w:rPr>
          <w:rFonts w:ascii="Arial" w:hAnsi="Arial" w:cs="Arial"/>
        </w:rPr>
      </w:pPr>
      <w:hyperlink r:id="rId4" w:history="1">
        <w:r w:rsidR="005D3CEF" w:rsidRPr="00680CBD">
          <w:rPr>
            <w:rStyle w:val="Hyperlink"/>
            <w:rFonts w:ascii="Arial" w:hAnsi="Arial" w:cs="Arial"/>
          </w:rPr>
          <w:t>https://www.nhsemployers.org/pay-pensions-and-reward/medical-staff/salaried-dental-staff</w:t>
        </w:r>
      </w:hyperlink>
    </w:p>
    <w:p w14:paraId="4006FDB3" w14:textId="1682C4B1" w:rsidR="005D3CEF" w:rsidRDefault="005D3CEF" w:rsidP="005D3CEF">
      <w:pPr>
        <w:rPr>
          <w:rFonts w:ascii="Arial" w:hAnsi="Arial" w:cs="Arial"/>
        </w:rPr>
      </w:pPr>
    </w:p>
    <w:tbl>
      <w:tblPr>
        <w:tblStyle w:val="TableGrid"/>
        <w:tblW w:w="0" w:type="auto"/>
        <w:tblLook w:val="04A0" w:firstRow="1" w:lastRow="0" w:firstColumn="1" w:lastColumn="0" w:noHBand="0" w:noVBand="1"/>
      </w:tblPr>
      <w:tblGrid>
        <w:gridCol w:w="503"/>
        <w:gridCol w:w="2044"/>
        <w:gridCol w:w="8154"/>
        <w:gridCol w:w="1270"/>
        <w:gridCol w:w="1977"/>
      </w:tblGrid>
      <w:tr w:rsidR="00680CBD" w14:paraId="1D94DD24" w14:textId="77777777" w:rsidTr="00680CBD">
        <w:tc>
          <w:tcPr>
            <w:tcW w:w="503" w:type="dxa"/>
          </w:tcPr>
          <w:p w14:paraId="02A5E202" w14:textId="77777777" w:rsidR="00680CBD" w:rsidRDefault="00680CBD" w:rsidP="005D3CEF">
            <w:pPr>
              <w:rPr>
                <w:rFonts w:ascii="Arial" w:hAnsi="Arial" w:cs="Arial"/>
              </w:rPr>
            </w:pPr>
          </w:p>
        </w:tc>
        <w:tc>
          <w:tcPr>
            <w:tcW w:w="2044" w:type="dxa"/>
          </w:tcPr>
          <w:p w14:paraId="30DC2478" w14:textId="5D4B4AFD" w:rsidR="00680CBD" w:rsidRDefault="00680CBD" w:rsidP="005D3CEF">
            <w:pPr>
              <w:rPr>
                <w:rFonts w:ascii="Arial" w:hAnsi="Arial" w:cs="Arial"/>
              </w:rPr>
            </w:pPr>
            <w:r w:rsidRPr="00680CBD">
              <w:rPr>
                <w:rFonts w:ascii="Arial" w:hAnsi="Arial" w:cs="Arial"/>
                <w:b/>
              </w:rPr>
              <w:t>Paragraph/Page no.</w:t>
            </w:r>
          </w:p>
        </w:tc>
        <w:tc>
          <w:tcPr>
            <w:tcW w:w="8154" w:type="dxa"/>
          </w:tcPr>
          <w:p w14:paraId="086FDCDA" w14:textId="123D57E3" w:rsidR="00680CBD" w:rsidRDefault="00680CBD" w:rsidP="005D3CEF">
            <w:pPr>
              <w:rPr>
                <w:rFonts w:ascii="Arial" w:hAnsi="Arial" w:cs="Arial"/>
              </w:rPr>
            </w:pPr>
            <w:r w:rsidRPr="00680CBD">
              <w:rPr>
                <w:rFonts w:ascii="Arial" w:hAnsi="Arial" w:cs="Arial"/>
                <w:b/>
              </w:rPr>
              <w:t>Amendment</w:t>
            </w:r>
          </w:p>
        </w:tc>
        <w:tc>
          <w:tcPr>
            <w:tcW w:w="1270" w:type="dxa"/>
          </w:tcPr>
          <w:p w14:paraId="467845BA" w14:textId="6F47F4EF" w:rsidR="00680CBD" w:rsidRDefault="00680CBD" w:rsidP="005D3CEF">
            <w:pPr>
              <w:rPr>
                <w:rFonts w:ascii="Arial" w:hAnsi="Arial" w:cs="Arial"/>
              </w:rPr>
            </w:pPr>
            <w:r w:rsidRPr="00680CBD">
              <w:rPr>
                <w:rFonts w:ascii="Arial" w:hAnsi="Arial" w:cs="Arial"/>
                <w:b/>
              </w:rPr>
              <w:t>Date amended</w:t>
            </w:r>
          </w:p>
        </w:tc>
        <w:tc>
          <w:tcPr>
            <w:tcW w:w="1977" w:type="dxa"/>
          </w:tcPr>
          <w:p w14:paraId="0F17C2B2" w14:textId="6F25A41D" w:rsidR="00680CBD" w:rsidRDefault="00680CBD" w:rsidP="005D3CEF">
            <w:pPr>
              <w:rPr>
                <w:rFonts w:ascii="Arial" w:hAnsi="Arial" w:cs="Arial"/>
              </w:rPr>
            </w:pPr>
            <w:r w:rsidRPr="00680CBD">
              <w:rPr>
                <w:rFonts w:ascii="Arial" w:hAnsi="Arial" w:cs="Arial"/>
                <w:b/>
              </w:rPr>
              <w:t>Circular number</w:t>
            </w:r>
          </w:p>
        </w:tc>
      </w:tr>
      <w:tr w:rsidR="00680CBD" w14:paraId="43D7EC24" w14:textId="77777777" w:rsidTr="00680CBD">
        <w:tc>
          <w:tcPr>
            <w:tcW w:w="503" w:type="dxa"/>
          </w:tcPr>
          <w:p w14:paraId="72F46393" w14:textId="2279DB61" w:rsidR="00680CBD" w:rsidRDefault="00680CBD" w:rsidP="005D3CEF">
            <w:pPr>
              <w:rPr>
                <w:rFonts w:ascii="Arial" w:hAnsi="Arial" w:cs="Arial"/>
              </w:rPr>
            </w:pPr>
            <w:r>
              <w:rPr>
                <w:rFonts w:ascii="Arial" w:hAnsi="Arial" w:cs="Arial"/>
              </w:rPr>
              <w:t>1</w:t>
            </w:r>
          </w:p>
        </w:tc>
        <w:tc>
          <w:tcPr>
            <w:tcW w:w="2044" w:type="dxa"/>
          </w:tcPr>
          <w:p w14:paraId="249CF2C5" w14:textId="3219CA7D" w:rsidR="00680CBD" w:rsidRDefault="00680CBD" w:rsidP="005D3CEF">
            <w:pPr>
              <w:rPr>
                <w:rFonts w:ascii="Arial" w:hAnsi="Arial" w:cs="Arial"/>
              </w:rPr>
            </w:pPr>
            <w:r w:rsidRPr="00680CBD">
              <w:rPr>
                <w:rFonts w:ascii="Arial" w:hAnsi="Arial" w:cs="Arial"/>
              </w:rPr>
              <w:t>Front page</w:t>
            </w:r>
          </w:p>
        </w:tc>
        <w:tc>
          <w:tcPr>
            <w:tcW w:w="8154" w:type="dxa"/>
          </w:tcPr>
          <w:p w14:paraId="111B57F8" w14:textId="77777777" w:rsidR="00680CBD" w:rsidRPr="00680CBD" w:rsidRDefault="00680CBD" w:rsidP="00680CBD">
            <w:pPr>
              <w:rPr>
                <w:rFonts w:ascii="Arial" w:hAnsi="Arial" w:cs="Arial"/>
              </w:rPr>
            </w:pPr>
            <w:r w:rsidRPr="00680CBD">
              <w:rPr>
                <w:rFonts w:ascii="Arial" w:hAnsi="Arial" w:cs="Arial"/>
              </w:rPr>
              <w:t>Insert</w:t>
            </w:r>
          </w:p>
          <w:p w14:paraId="610A6E01" w14:textId="77777777" w:rsidR="00680CBD" w:rsidRPr="00680CBD" w:rsidRDefault="00680CBD" w:rsidP="00680CBD">
            <w:pPr>
              <w:rPr>
                <w:rFonts w:ascii="Arial" w:hAnsi="Arial" w:cs="Arial"/>
              </w:rPr>
            </w:pPr>
          </w:p>
          <w:p w14:paraId="682AFCF2" w14:textId="77777777" w:rsidR="00680CBD" w:rsidRPr="00680CBD" w:rsidRDefault="00680CBD" w:rsidP="00680CBD">
            <w:pPr>
              <w:jc w:val="center"/>
              <w:rPr>
                <w:rFonts w:ascii="Arial" w:hAnsi="Arial" w:cs="Arial"/>
              </w:rPr>
            </w:pPr>
            <w:r w:rsidRPr="00680CBD">
              <w:rPr>
                <w:rFonts w:ascii="Arial" w:hAnsi="Arial" w:cs="Arial"/>
              </w:rPr>
              <w:t>Version 1 – 1 January 2008</w:t>
            </w:r>
          </w:p>
          <w:p w14:paraId="5436AEEC" w14:textId="77777777" w:rsidR="00680CBD" w:rsidRPr="00680CBD" w:rsidRDefault="00680CBD" w:rsidP="00680CBD">
            <w:pPr>
              <w:jc w:val="center"/>
              <w:rPr>
                <w:rFonts w:ascii="Arial" w:hAnsi="Arial" w:cs="Arial"/>
              </w:rPr>
            </w:pPr>
          </w:p>
          <w:p w14:paraId="50E179DC" w14:textId="77777777" w:rsidR="00680CBD" w:rsidRPr="00680CBD" w:rsidRDefault="00680CBD" w:rsidP="00680CBD">
            <w:pPr>
              <w:jc w:val="center"/>
              <w:rPr>
                <w:rFonts w:ascii="Arial" w:hAnsi="Arial" w:cs="Arial"/>
              </w:rPr>
            </w:pPr>
            <w:r w:rsidRPr="00680CBD">
              <w:rPr>
                <w:rFonts w:ascii="Arial" w:hAnsi="Arial" w:cs="Arial"/>
              </w:rPr>
              <w:t>Version 2 – 1 August 2019</w:t>
            </w:r>
          </w:p>
          <w:p w14:paraId="341A267D" w14:textId="77777777" w:rsidR="00680CBD" w:rsidRDefault="00680CBD" w:rsidP="005D3CEF">
            <w:pPr>
              <w:rPr>
                <w:rFonts w:ascii="Arial" w:hAnsi="Arial" w:cs="Arial"/>
              </w:rPr>
            </w:pPr>
          </w:p>
        </w:tc>
        <w:tc>
          <w:tcPr>
            <w:tcW w:w="1270" w:type="dxa"/>
          </w:tcPr>
          <w:p w14:paraId="6A4368B7" w14:textId="0981F25D" w:rsidR="00680CBD" w:rsidRDefault="00680CBD" w:rsidP="005D3CEF">
            <w:pPr>
              <w:rPr>
                <w:rFonts w:ascii="Arial" w:hAnsi="Arial" w:cs="Arial"/>
              </w:rPr>
            </w:pPr>
            <w:r w:rsidRPr="00680CBD">
              <w:rPr>
                <w:rFonts w:ascii="Arial" w:hAnsi="Arial" w:cs="Arial"/>
              </w:rPr>
              <w:t>8 August 2019</w:t>
            </w:r>
          </w:p>
        </w:tc>
        <w:tc>
          <w:tcPr>
            <w:tcW w:w="1977" w:type="dxa"/>
          </w:tcPr>
          <w:p w14:paraId="3715367B" w14:textId="77777777" w:rsidR="00680CBD" w:rsidRDefault="00680CBD" w:rsidP="005D3CEF">
            <w:pPr>
              <w:rPr>
                <w:rFonts w:ascii="Arial" w:hAnsi="Arial" w:cs="Arial"/>
              </w:rPr>
            </w:pPr>
          </w:p>
        </w:tc>
      </w:tr>
      <w:tr w:rsidR="00680CBD" w14:paraId="51E7B6FD" w14:textId="77777777" w:rsidTr="00680CBD">
        <w:tc>
          <w:tcPr>
            <w:tcW w:w="503" w:type="dxa"/>
          </w:tcPr>
          <w:p w14:paraId="4D8B0AA7" w14:textId="399EEEF5" w:rsidR="00680CBD" w:rsidRDefault="00680CBD" w:rsidP="005D3CEF">
            <w:pPr>
              <w:rPr>
                <w:rFonts w:ascii="Arial" w:hAnsi="Arial" w:cs="Arial"/>
              </w:rPr>
            </w:pPr>
            <w:r>
              <w:rPr>
                <w:rFonts w:ascii="Arial" w:hAnsi="Arial" w:cs="Arial"/>
              </w:rPr>
              <w:t>2</w:t>
            </w:r>
          </w:p>
        </w:tc>
        <w:tc>
          <w:tcPr>
            <w:tcW w:w="2044" w:type="dxa"/>
          </w:tcPr>
          <w:p w14:paraId="6A247FE2" w14:textId="5B612A41" w:rsidR="00680CBD" w:rsidRDefault="00680CBD" w:rsidP="005D3CEF">
            <w:pPr>
              <w:rPr>
                <w:rFonts w:ascii="Arial" w:hAnsi="Arial" w:cs="Arial"/>
              </w:rPr>
            </w:pPr>
            <w:r w:rsidRPr="00680CBD">
              <w:rPr>
                <w:rFonts w:ascii="Arial" w:hAnsi="Arial" w:cs="Arial"/>
              </w:rPr>
              <w:t>Page 5</w:t>
            </w:r>
          </w:p>
        </w:tc>
        <w:tc>
          <w:tcPr>
            <w:tcW w:w="8154" w:type="dxa"/>
          </w:tcPr>
          <w:p w14:paraId="36272EE4" w14:textId="77777777" w:rsidR="00680CBD" w:rsidRPr="00680CBD" w:rsidRDefault="00680CBD" w:rsidP="00680CBD">
            <w:pPr>
              <w:rPr>
                <w:rFonts w:ascii="Arial" w:hAnsi="Arial" w:cs="Arial"/>
              </w:rPr>
            </w:pPr>
            <w:r w:rsidRPr="00680CBD">
              <w:rPr>
                <w:rFonts w:ascii="Arial" w:hAnsi="Arial" w:cs="Arial"/>
              </w:rPr>
              <w:t>Insert</w:t>
            </w:r>
          </w:p>
          <w:p w14:paraId="183EAC5C" w14:textId="77777777" w:rsidR="00680CBD" w:rsidRPr="00680CBD" w:rsidRDefault="00680CBD" w:rsidP="00680CBD">
            <w:pPr>
              <w:rPr>
                <w:rFonts w:ascii="Arial" w:hAnsi="Arial" w:cs="Arial"/>
              </w:rPr>
            </w:pPr>
          </w:p>
          <w:p w14:paraId="3766FC7F" w14:textId="77777777" w:rsidR="00680CBD" w:rsidRPr="00680CBD" w:rsidRDefault="00680CBD" w:rsidP="00680CBD">
            <w:pPr>
              <w:rPr>
                <w:rFonts w:ascii="Arial" w:hAnsi="Arial" w:cs="Arial"/>
              </w:rPr>
            </w:pPr>
            <w:r w:rsidRPr="00680CBD">
              <w:rPr>
                <w:rFonts w:ascii="Arial" w:hAnsi="Arial" w:cs="Arial"/>
              </w:rPr>
              <w:t>20.    Transfer of information</w:t>
            </w:r>
          </w:p>
          <w:p w14:paraId="04F15B06" w14:textId="77777777" w:rsidR="00680CBD" w:rsidRPr="00680CBD" w:rsidRDefault="00680CBD" w:rsidP="00680CBD">
            <w:pPr>
              <w:rPr>
                <w:rFonts w:ascii="Arial" w:hAnsi="Arial" w:cs="Arial"/>
              </w:rPr>
            </w:pPr>
          </w:p>
          <w:p w14:paraId="3A3DA236" w14:textId="77777777" w:rsidR="00680CBD" w:rsidRPr="00680CBD" w:rsidRDefault="00680CBD" w:rsidP="00680CBD">
            <w:pPr>
              <w:rPr>
                <w:rFonts w:ascii="Arial" w:hAnsi="Arial" w:cs="Arial"/>
              </w:rPr>
            </w:pPr>
            <w:r w:rsidRPr="00680CBD">
              <w:rPr>
                <w:rFonts w:ascii="Arial" w:hAnsi="Arial" w:cs="Arial"/>
              </w:rPr>
              <w:t>On commencement of employment with the Trust, your personal data will be uploaded to the Electronic Staff Record (ESR).  ESR is a workforce solution for the NHS which is used by the Trust to effectively manage the workforce leading to improved efficiency and improved patient safety.</w:t>
            </w:r>
          </w:p>
          <w:p w14:paraId="6984D1D3" w14:textId="77777777" w:rsidR="00680CBD" w:rsidRPr="00680CBD" w:rsidRDefault="00680CBD" w:rsidP="00680CBD">
            <w:pPr>
              <w:rPr>
                <w:rFonts w:ascii="Arial" w:hAnsi="Arial" w:cs="Arial"/>
              </w:rPr>
            </w:pPr>
            <w:r w:rsidRPr="00680CBD">
              <w:rPr>
                <w:rFonts w:ascii="Arial" w:hAnsi="Arial" w:cs="Arial"/>
              </w:rPr>
              <w:t xml:space="preserve"> </w:t>
            </w:r>
          </w:p>
          <w:p w14:paraId="27726E2F" w14:textId="77777777" w:rsidR="00680CBD" w:rsidRPr="00680CBD" w:rsidRDefault="00680CBD" w:rsidP="00680CBD">
            <w:pPr>
              <w:rPr>
                <w:rFonts w:ascii="Arial" w:hAnsi="Arial" w:cs="Arial"/>
              </w:rPr>
            </w:pPr>
            <w:r w:rsidRPr="00680CBD">
              <w:rPr>
                <w:rFonts w:ascii="Arial" w:hAnsi="Arial" w:cs="Arial"/>
              </w:rPr>
              <w:t>[In accepting employment with the Trust, you accept that the following personal data will/may be transferred if your employment transfers to another NHS organisation].</w:t>
            </w:r>
          </w:p>
          <w:p w14:paraId="6BF9D571" w14:textId="77777777" w:rsidR="00680CBD" w:rsidRPr="00680CBD" w:rsidRDefault="00680CBD" w:rsidP="00680CBD">
            <w:pPr>
              <w:rPr>
                <w:rFonts w:ascii="Arial" w:hAnsi="Arial" w:cs="Arial"/>
              </w:rPr>
            </w:pPr>
            <w:r w:rsidRPr="00680CBD">
              <w:rPr>
                <w:rFonts w:ascii="Arial" w:hAnsi="Arial" w:cs="Arial"/>
              </w:rPr>
              <w:t xml:space="preserve"> </w:t>
            </w:r>
          </w:p>
          <w:p w14:paraId="6A7E3E1E" w14:textId="77777777" w:rsidR="00680CBD" w:rsidRPr="00680CBD" w:rsidRDefault="00680CBD" w:rsidP="00680CBD">
            <w:pPr>
              <w:rPr>
                <w:rFonts w:ascii="Arial" w:hAnsi="Arial" w:cs="Arial"/>
              </w:rPr>
            </w:pPr>
            <w:r w:rsidRPr="00680CBD">
              <w:rPr>
                <w:rFonts w:ascii="Arial" w:hAnsi="Arial" w:cs="Arial"/>
              </w:rPr>
              <w:t>[List data which is transferred]</w:t>
            </w:r>
          </w:p>
          <w:p w14:paraId="0821FEA9" w14:textId="77777777" w:rsidR="00680CBD" w:rsidRPr="00680CBD" w:rsidRDefault="00680CBD" w:rsidP="00680CBD">
            <w:pPr>
              <w:rPr>
                <w:rFonts w:ascii="Arial" w:hAnsi="Arial" w:cs="Arial"/>
              </w:rPr>
            </w:pPr>
            <w:r w:rsidRPr="00680CBD">
              <w:rPr>
                <w:rFonts w:ascii="Arial" w:hAnsi="Arial" w:cs="Arial"/>
              </w:rPr>
              <w:t xml:space="preserve"> </w:t>
            </w:r>
          </w:p>
          <w:p w14:paraId="328BFBCF" w14:textId="77777777" w:rsidR="00680CBD" w:rsidRDefault="00680CBD" w:rsidP="00680CBD">
            <w:pPr>
              <w:rPr>
                <w:rFonts w:ascii="Arial" w:hAnsi="Arial" w:cs="Arial"/>
              </w:rPr>
            </w:pPr>
            <w:r w:rsidRPr="00680CBD">
              <w:rPr>
                <w:rFonts w:ascii="Arial" w:hAnsi="Arial" w:cs="Arial"/>
              </w:rPr>
              <w:lastRenderedPageBreak/>
              <w:t>Certain personal data is transferred from one NHS organisation to another when your employment transfers. Such personal and confidential information may include personal and special category data for the purposes of the General Data Protection Regulation and the Data Protection Act 2018. NHS organisations have a legitimate interest in processing your data in this way to enable them to establish the employment of a suitable workforce and improve efficiencies within the NHS by making costs savings for Trusts and to save you time if your employment transfers</w:t>
            </w:r>
            <w:r>
              <w:rPr>
                <w:rFonts w:ascii="Arial" w:hAnsi="Arial" w:cs="Arial"/>
              </w:rPr>
              <w:t>.</w:t>
            </w:r>
          </w:p>
          <w:p w14:paraId="154AEB6E" w14:textId="0C870308" w:rsidR="00680CBD" w:rsidRDefault="00680CBD" w:rsidP="00680CBD">
            <w:pPr>
              <w:rPr>
                <w:rFonts w:ascii="Arial" w:hAnsi="Arial" w:cs="Arial"/>
              </w:rPr>
            </w:pPr>
          </w:p>
        </w:tc>
        <w:tc>
          <w:tcPr>
            <w:tcW w:w="1270" w:type="dxa"/>
          </w:tcPr>
          <w:p w14:paraId="763684C5" w14:textId="6D54050F" w:rsidR="00680CBD" w:rsidRDefault="00680CBD" w:rsidP="005D3CEF">
            <w:pPr>
              <w:rPr>
                <w:rFonts w:ascii="Arial" w:hAnsi="Arial" w:cs="Arial"/>
              </w:rPr>
            </w:pPr>
            <w:r w:rsidRPr="00680CBD">
              <w:rPr>
                <w:rFonts w:ascii="Arial" w:hAnsi="Arial" w:cs="Arial"/>
              </w:rPr>
              <w:lastRenderedPageBreak/>
              <w:t>8 August 2019</w:t>
            </w:r>
          </w:p>
        </w:tc>
        <w:tc>
          <w:tcPr>
            <w:tcW w:w="1977" w:type="dxa"/>
          </w:tcPr>
          <w:p w14:paraId="2490610B" w14:textId="30D53AAA" w:rsidR="00680CBD" w:rsidRDefault="00680CBD" w:rsidP="005D3CEF">
            <w:pPr>
              <w:rPr>
                <w:rFonts w:ascii="Arial" w:hAnsi="Arial" w:cs="Arial"/>
              </w:rPr>
            </w:pPr>
            <w:r w:rsidRPr="00680CBD">
              <w:rPr>
                <w:rFonts w:ascii="Arial" w:hAnsi="Arial" w:cs="Arial"/>
              </w:rPr>
              <w:t>PC(M&amp;D)1/2019</w:t>
            </w:r>
          </w:p>
        </w:tc>
      </w:tr>
    </w:tbl>
    <w:p w14:paraId="31C06769" w14:textId="39DC00CA" w:rsidR="00680CBD" w:rsidRDefault="00680CBD" w:rsidP="005D3CEF">
      <w:pPr>
        <w:rPr>
          <w:rFonts w:ascii="Arial" w:hAnsi="Arial" w:cs="Arial"/>
        </w:rPr>
      </w:pPr>
    </w:p>
    <w:p w14:paraId="5AE301DA" w14:textId="3734230A" w:rsidR="00CA6F5E" w:rsidRPr="00680CBD" w:rsidRDefault="00CA6F5E">
      <w:pPr>
        <w:rPr>
          <w:rFonts w:ascii="Arial" w:hAnsi="Arial" w:cs="Arial"/>
        </w:rPr>
      </w:pPr>
    </w:p>
    <w:p w14:paraId="0240AFEB" w14:textId="77777777" w:rsidR="00393EAA" w:rsidRPr="00680CBD" w:rsidRDefault="00393EAA" w:rsidP="00393EAA">
      <w:pPr>
        <w:rPr>
          <w:rFonts w:ascii="Arial" w:hAnsi="Arial" w:cs="Arial"/>
          <w:i/>
        </w:rPr>
      </w:pPr>
      <w:r w:rsidRPr="00680CBD">
        <w:rPr>
          <w:rFonts w:ascii="Arial" w:hAnsi="Arial" w:cs="Arial"/>
          <w:i/>
        </w:rPr>
        <w:t>Pay and Negotiations Team</w:t>
      </w:r>
    </w:p>
    <w:p w14:paraId="06A98545" w14:textId="77777777" w:rsidR="00393EAA" w:rsidRPr="00680CBD" w:rsidRDefault="00393EAA" w:rsidP="00393EAA">
      <w:pPr>
        <w:rPr>
          <w:rFonts w:ascii="Arial" w:hAnsi="Arial" w:cs="Arial"/>
          <w:i/>
        </w:rPr>
      </w:pPr>
      <w:r w:rsidRPr="00680CBD">
        <w:rPr>
          <w:rFonts w:ascii="Arial" w:hAnsi="Arial" w:cs="Arial"/>
          <w:i/>
        </w:rPr>
        <w:t>NHS Employers</w:t>
      </w:r>
    </w:p>
    <w:p w14:paraId="306A52B4" w14:textId="77777777" w:rsidR="00393EAA" w:rsidRPr="00680CBD" w:rsidRDefault="00393EAA" w:rsidP="00393EAA">
      <w:pPr>
        <w:rPr>
          <w:rFonts w:ascii="Arial" w:hAnsi="Arial" w:cs="Arial"/>
          <w:i/>
        </w:rPr>
      </w:pPr>
      <w:r w:rsidRPr="00680CBD">
        <w:rPr>
          <w:rFonts w:ascii="Arial" w:hAnsi="Arial" w:cs="Arial"/>
          <w:i/>
        </w:rPr>
        <w:t>August 2019</w:t>
      </w:r>
    </w:p>
    <w:p w14:paraId="6631095A" w14:textId="77777777" w:rsidR="00393EAA" w:rsidRPr="00680CBD" w:rsidRDefault="00393EAA">
      <w:pPr>
        <w:rPr>
          <w:rFonts w:ascii="Arial" w:hAnsi="Arial" w:cs="Arial"/>
        </w:rPr>
      </w:pPr>
    </w:p>
    <w:sectPr w:rsidR="00393EAA" w:rsidRPr="00680CBD" w:rsidSect="005D3CE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F5E"/>
    <w:rsid w:val="000E35DB"/>
    <w:rsid w:val="00366F0A"/>
    <w:rsid w:val="00393EAA"/>
    <w:rsid w:val="003A0110"/>
    <w:rsid w:val="005D3CEF"/>
    <w:rsid w:val="00680CBD"/>
    <w:rsid w:val="00720C2C"/>
    <w:rsid w:val="00A35B9E"/>
    <w:rsid w:val="00BB1363"/>
    <w:rsid w:val="00C53678"/>
    <w:rsid w:val="00CA6F5E"/>
    <w:rsid w:val="00F2005A"/>
    <w:rsid w:val="00F51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FFAC"/>
  <w15:chartTrackingRefBased/>
  <w15:docId w15:val="{8E21155C-F2B1-457F-84B4-1D1AE8E0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CE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D3CEF"/>
    <w:rPr>
      <w:color w:val="0000FF"/>
      <w:u w:val="single"/>
    </w:rPr>
  </w:style>
  <w:style w:type="paragraph" w:styleId="BalloonText">
    <w:name w:val="Balloon Text"/>
    <w:basedOn w:val="Normal"/>
    <w:link w:val="BalloonTextChar"/>
    <w:uiPriority w:val="99"/>
    <w:semiHidden/>
    <w:unhideWhenUsed/>
    <w:rsid w:val="005D3C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EF"/>
    <w:rPr>
      <w:rFonts w:ascii="Segoe UI" w:eastAsia="Times New Roman" w:hAnsi="Segoe UI" w:cs="Segoe UI"/>
      <w:sz w:val="18"/>
      <w:szCs w:val="18"/>
      <w:lang w:eastAsia="en-GB"/>
    </w:rPr>
  </w:style>
  <w:style w:type="table" w:styleId="TableGrid">
    <w:name w:val="Table Grid"/>
    <w:basedOn w:val="TableNormal"/>
    <w:uiPriority w:val="39"/>
    <w:rsid w:val="00680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hsemployers.org/pay-pensions-and-reward/medical-staff/salaried-dental-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Tasker</dc:creator>
  <cp:keywords/>
  <dc:description/>
  <cp:lastModifiedBy>Danielle Lindley</cp:lastModifiedBy>
  <cp:revision>2</cp:revision>
  <dcterms:created xsi:type="dcterms:W3CDTF">2021-05-05T13:31:00Z</dcterms:created>
  <dcterms:modified xsi:type="dcterms:W3CDTF">2021-05-05T13:31:00Z</dcterms:modified>
</cp:coreProperties>
</file>