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379C" w14:textId="7D0A904A" w:rsidR="00EF462E" w:rsidRPr="00F20CA1" w:rsidRDefault="00275B15" w:rsidP="00D24EC5">
      <w:pPr>
        <w:pStyle w:val="Header"/>
        <w:jc w:val="right"/>
        <w:rPr>
          <w:rFonts w:ascii="DINOT" w:hAnsi="DINOT" w:cs="DINOT"/>
          <w:b/>
        </w:rPr>
      </w:pPr>
      <w:r w:rsidRPr="005D34B9">
        <w:rPr>
          <w:rFonts w:ascii="Arial" w:hAnsi="Arial" w:cs="Arial"/>
          <w:noProof/>
        </w:rPr>
        <w:drawing>
          <wp:inline distT="0" distB="0" distL="0" distR="0" wp14:anchorId="42CBEB05" wp14:editId="5BE7CD90">
            <wp:extent cx="20288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18B">
        <w:rPr>
          <w:rFonts w:ascii="DINOT" w:hAnsi="DINOT" w:cs="DINOT"/>
          <w:b/>
        </w:rPr>
        <w:t xml:space="preserve">    </w:t>
      </w:r>
      <w:r w:rsidR="007D0E0B">
        <w:rPr>
          <w:rFonts w:ascii="DINOT" w:hAnsi="DINOT" w:cs="DINOT"/>
          <w:b/>
          <w:noProof/>
        </w:rPr>
        <w:drawing>
          <wp:inline distT="0" distB="0" distL="0" distR="0" wp14:anchorId="194E5C13" wp14:editId="1CAC125A">
            <wp:extent cx="2457450" cy="714375"/>
            <wp:effectExtent l="0" t="0" r="0" b="952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14" cy="72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882D" w14:textId="77777777" w:rsidR="00D60D06" w:rsidRDefault="002A621D" w:rsidP="00D60D06">
      <w:pPr>
        <w:pStyle w:val="Header"/>
        <w:rPr>
          <w:rFonts w:ascii="DINOT" w:hAnsi="DINOT" w:cs="DINOT"/>
          <w:b/>
          <w:sz w:val="36"/>
          <w:szCs w:val="36"/>
        </w:rPr>
      </w:pPr>
      <w:r>
        <w:rPr>
          <w:rFonts w:ascii="DINOT" w:hAnsi="DINOT" w:cs="DINOT"/>
          <w:b/>
          <w:sz w:val="36"/>
          <w:szCs w:val="36"/>
        </w:rPr>
        <w:t xml:space="preserve">        </w:t>
      </w:r>
    </w:p>
    <w:p w14:paraId="7DCA34CD" w14:textId="77777777" w:rsidR="00594B25" w:rsidRDefault="00D60D06" w:rsidP="00D60D06">
      <w:pPr>
        <w:pStyle w:val="Header"/>
        <w:jc w:val="center"/>
        <w:rPr>
          <w:rFonts w:ascii="DINOT" w:hAnsi="DINOT" w:cs="DINOT"/>
          <w:b/>
          <w:sz w:val="36"/>
          <w:szCs w:val="36"/>
        </w:rPr>
      </w:pPr>
      <w:r>
        <w:rPr>
          <w:rFonts w:ascii="DINOT" w:hAnsi="DINOT" w:cs="DINOT"/>
          <w:b/>
          <w:sz w:val="36"/>
          <w:szCs w:val="36"/>
        </w:rPr>
        <w:t xml:space="preserve">             </w:t>
      </w:r>
    </w:p>
    <w:p w14:paraId="44DB49BE" w14:textId="12A2775F" w:rsidR="00017FA4" w:rsidRPr="00F20CA1" w:rsidRDefault="00017FA4" w:rsidP="00D60D06">
      <w:pPr>
        <w:pStyle w:val="Header"/>
        <w:jc w:val="center"/>
        <w:rPr>
          <w:rFonts w:ascii="DINOT" w:hAnsi="DINOT" w:cs="DINOT"/>
          <w:sz w:val="36"/>
          <w:szCs w:val="36"/>
        </w:rPr>
      </w:pPr>
      <w:r w:rsidRPr="00F20CA1">
        <w:rPr>
          <w:rFonts w:ascii="DINOT" w:hAnsi="DINOT" w:cs="DINOT"/>
          <w:b/>
          <w:sz w:val="36"/>
          <w:szCs w:val="36"/>
        </w:rPr>
        <w:t>Clinical academic trainee induction and governance checklist</w:t>
      </w:r>
    </w:p>
    <w:p w14:paraId="464D2890" w14:textId="77777777" w:rsidR="00D15634" w:rsidRPr="00F20CA1" w:rsidRDefault="00D15634" w:rsidP="00D15634">
      <w:pPr>
        <w:rPr>
          <w:rFonts w:ascii="DINOT" w:hAnsi="DINOT" w:cs="DINOT"/>
        </w:rPr>
      </w:pPr>
    </w:p>
    <w:p w14:paraId="0B7E0932" w14:textId="6042F080" w:rsidR="00D15634" w:rsidRDefault="00D15634" w:rsidP="00D15634">
      <w:pPr>
        <w:rPr>
          <w:rFonts w:ascii="DINOT" w:hAnsi="DINOT" w:cs="DINOT"/>
        </w:rPr>
      </w:pPr>
      <w:r w:rsidRPr="00F20CA1">
        <w:rPr>
          <w:rFonts w:ascii="DINOT" w:hAnsi="DINOT" w:cs="DINOT"/>
        </w:rPr>
        <w:t>This checklist is jointly published by NHS Employers and the B</w:t>
      </w:r>
      <w:r w:rsidR="00F20CA1">
        <w:rPr>
          <w:rFonts w:ascii="DINOT" w:hAnsi="DINOT" w:cs="DINOT"/>
        </w:rPr>
        <w:t xml:space="preserve">ritish </w:t>
      </w:r>
      <w:r w:rsidRPr="00F20CA1">
        <w:rPr>
          <w:rFonts w:ascii="DINOT" w:hAnsi="DINOT" w:cs="DINOT"/>
        </w:rPr>
        <w:t>M</w:t>
      </w:r>
      <w:r w:rsidR="00F20CA1">
        <w:rPr>
          <w:rFonts w:ascii="DINOT" w:hAnsi="DINOT" w:cs="DINOT"/>
        </w:rPr>
        <w:t xml:space="preserve">edical </w:t>
      </w:r>
      <w:r w:rsidRPr="00F20CA1">
        <w:rPr>
          <w:rFonts w:ascii="DINOT" w:hAnsi="DINOT" w:cs="DINOT"/>
        </w:rPr>
        <w:t>A</w:t>
      </w:r>
      <w:r w:rsidR="00F20CA1">
        <w:rPr>
          <w:rFonts w:ascii="DINOT" w:hAnsi="DINOT" w:cs="DINOT"/>
        </w:rPr>
        <w:t>ssociation</w:t>
      </w:r>
      <w:r w:rsidRPr="00F20CA1">
        <w:rPr>
          <w:rFonts w:ascii="DINOT" w:hAnsi="DINOT" w:cs="DINOT"/>
        </w:rPr>
        <w:t xml:space="preserve">. It is for </w:t>
      </w:r>
      <w:r w:rsidR="00C43AE1">
        <w:rPr>
          <w:rFonts w:ascii="DINOT" w:hAnsi="DINOT" w:cs="DINOT"/>
        </w:rPr>
        <w:t xml:space="preserve">clinical </w:t>
      </w:r>
      <w:r w:rsidRPr="00F20CA1">
        <w:rPr>
          <w:rFonts w:ascii="DINOT" w:hAnsi="DINOT" w:cs="DINOT"/>
        </w:rPr>
        <w:t xml:space="preserve">academic trainees who are employed by a university and working at the </w:t>
      </w:r>
      <w:r w:rsidR="00A621E8" w:rsidRPr="00F20CA1">
        <w:rPr>
          <w:rFonts w:ascii="DINOT" w:hAnsi="DINOT" w:cs="DINOT"/>
        </w:rPr>
        <w:t>t</w:t>
      </w:r>
      <w:r w:rsidRPr="00F20CA1">
        <w:rPr>
          <w:rFonts w:ascii="DINOT" w:hAnsi="DINOT" w:cs="DINOT"/>
        </w:rPr>
        <w:t>rust on an honorary contract. </w:t>
      </w:r>
      <w:r w:rsidR="00A621E8" w:rsidRPr="00F20CA1">
        <w:rPr>
          <w:rFonts w:ascii="DINOT" w:hAnsi="DINOT" w:cs="DINOT"/>
        </w:rPr>
        <w:t xml:space="preserve">We advise that the employing trust completes the checklist </w:t>
      </w:r>
      <w:r w:rsidRPr="00F20CA1">
        <w:rPr>
          <w:rFonts w:ascii="DINOT" w:hAnsi="DINOT" w:cs="DINOT"/>
        </w:rPr>
        <w:t>to help give</w:t>
      </w:r>
      <w:r w:rsidR="00F20CA1">
        <w:rPr>
          <w:rFonts w:ascii="DINOT" w:hAnsi="DINOT" w:cs="DINOT"/>
        </w:rPr>
        <w:t xml:space="preserve"> </w:t>
      </w:r>
      <w:r w:rsidRPr="00F20CA1">
        <w:rPr>
          <w:rFonts w:ascii="DINOT" w:hAnsi="DINOT" w:cs="DINOT"/>
        </w:rPr>
        <w:t xml:space="preserve">trainees </w:t>
      </w:r>
      <w:r w:rsidR="00A621E8" w:rsidRPr="00F20CA1">
        <w:rPr>
          <w:rFonts w:ascii="DINOT" w:hAnsi="DINOT" w:cs="DINOT"/>
        </w:rPr>
        <w:t>clear and</w:t>
      </w:r>
      <w:r w:rsidRPr="00F20CA1">
        <w:rPr>
          <w:rFonts w:ascii="DINOT" w:hAnsi="DINOT" w:cs="DINOT"/>
        </w:rPr>
        <w:t xml:space="preserve"> consistent information about issues such as supervision arrangements, local </w:t>
      </w:r>
      <w:proofErr w:type="gramStart"/>
      <w:r w:rsidRPr="00F20CA1">
        <w:rPr>
          <w:rFonts w:ascii="DINOT" w:hAnsi="DINOT" w:cs="DINOT"/>
        </w:rPr>
        <w:t>policies</w:t>
      </w:r>
      <w:proofErr w:type="gramEnd"/>
      <w:r w:rsidRPr="00F20CA1">
        <w:rPr>
          <w:rFonts w:ascii="DINOT" w:hAnsi="DINOT" w:cs="DINOT"/>
        </w:rPr>
        <w:t xml:space="preserve"> and governance structures, how to raise concerns, induction and honorary contract arrangements.  </w:t>
      </w:r>
    </w:p>
    <w:p w14:paraId="539DEAAC" w14:textId="77777777" w:rsidR="002A621D" w:rsidRPr="00F20CA1" w:rsidRDefault="002A621D" w:rsidP="00D15634">
      <w:pPr>
        <w:rPr>
          <w:rFonts w:ascii="DINOT" w:hAnsi="DINOT" w:cs="DINO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491"/>
        <w:gridCol w:w="4650"/>
      </w:tblGrid>
      <w:tr w:rsidR="002A621D" w14:paraId="3AF8E606" w14:textId="77777777" w:rsidTr="00D60D06">
        <w:tc>
          <w:tcPr>
            <w:tcW w:w="5807" w:type="dxa"/>
          </w:tcPr>
          <w:p w14:paraId="2CD517D8" w14:textId="08C802FF" w:rsidR="002A621D" w:rsidRDefault="002A621D" w:rsidP="002A621D">
            <w:pPr>
              <w:jc w:val="center"/>
              <w:rPr>
                <w:rFonts w:ascii="DINOT" w:hAnsi="DINOT" w:cs="DINOT"/>
              </w:rPr>
            </w:pPr>
            <w:r w:rsidRPr="002A621D">
              <w:rPr>
                <w:rFonts w:ascii="DINOT" w:eastAsiaTheme="majorEastAsia" w:hAnsi="DINOT" w:cs="DINOT"/>
              </w:rPr>
              <w:t>Question</w:t>
            </w:r>
          </w:p>
        </w:tc>
        <w:tc>
          <w:tcPr>
            <w:tcW w:w="3491" w:type="dxa"/>
          </w:tcPr>
          <w:p w14:paraId="06008A52" w14:textId="1376943E" w:rsidR="002A621D" w:rsidRDefault="002A621D" w:rsidP="002A621D">
            <w:pPr>
              <w:jc w:val="center"/>
              <w:rPr>
                <w:rFonts w:ascii="DINOT" w:hAnsi="DINOT" w:cs="DINOT"/>
              </w:rPr>
            </w:pPr>
            <w:r w:rsidRPr="002A621D">
              <w:rPr>
                <w:rFonts w:ascii="DINOT" w:eastAsiaTheme="majorEastAsia" w:hAnsi="DINOT" w:cs="DINOT"/>
              </w:rPr>
              <w:t>Answer (yes/no?)</w:t>
            </w:r>
          </w:p>
        </w:tc>
        <w:tc>
          <w:tcPr>
            <w:tcW w:w="4650" w:type="dxa"/>
          </w:tcPr>
          <w:p w14:paraId="5DC71EE3" w14:textId="04FBF2AC" w:rsidR="002A621D" w:rsidRDefault="002A621D" w:rsidP="002A621D">
            <w:pPr>
              <w:jc w:val="center"/>
              <w:rPr>
                <w:rFonts w:ascii="DINOT" w:hAnsi="DINOT" w:cs="DINOT"/>
              </w:rPr>
            </w:pPr>
            <w:r w:rsidRPr="002A621D">
              <w:rPr>
                <w:rFonts w:ascii="DINOT" w:eastAsiaTheme="majorEastAsia" w:hAnsi="DINOT" w:cs="DINOT"/>
              </w:rPr>
              <w:t>Where to find documentation</w:t>
            </w:r>
          </w:p>
        </w:tc>
      </w:tr>
      <w:tr w:rsidR="002A621D" w14:paraId="03E5684D" w14:textId="77777777" w:rsidTr="00D60D06">
        <w:tc>
          <w:tcPr>
            <w:tcW w:w="5807" w:type="dxa"/>
          </w:tcPr>
          <w:p w14:paraId="1D1A234C" w14:textId="77777777" w:rsidR="00D60D06" w:rsidRPr="00D60D06" w:rsidRDefault="00D60D06" w:rsidP="00D60D06">
            <w:pPr>
              <w:rPr>
                <w:rFonts w:ascii="DINOT" w:hAnsi="DINOT" w:cs="DINOT"/>
                <w:b/>
              </w:rPr>
            </w:pPr>
            <w:r w:rsidRPr="00D60D06">
              <w:rPr>
                <w:rFonts w:ascii="DINOT" w:hAnsi="DINOT" w:cs="DINOT"/>
                <w:b/>
              </w:rPr>
              <w:t xml:space="preserve">Induction </w:t>
            </w:r>
          </w:p>
          <w:p w14:paraId="0EC8E10C" w14:textId="77777777" w:rsidR="00D60D06" w:rsidRPr="00D60D06" w:rsidRDefault="00D60D06" w:rsidP="00D60D06">
            <w:pPr>
              <w:rPr>
                <w:rFonts w:ascii="DINOT" w:hAnsi="DINOT" w:cs="DINOT"/>
              </w:rPr>
            </w:pPr>
          </w:p>
          <w:p w14:paraId="4B6E32F2" w14:textId="77777777" w:rsidR="00D60D06" w:rsidRPr="00D60D06" w:rsidRDefault="00D60D06" w:rsidP="00D60D06">
            <w:pPr>
              <w:numPr>
                <w:ilvl w:val="0"/>
                <w:numId w:val="4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>Has the doctor/ dentist had an induction and if so, did it cover the following:</w:t>
            </w:r>
          </w:p>
          <w:p w14:paraId="5DA5407C" w14:textId="77777777" w:rsidR="00D60D06" w:rsidRPr="00D60D06" w:rsidRDefault="00D60D06" w:rsidP="00D60D06">
            <w:pPr>
              <w:rPr>
                <w:rFonts w:ascii="DINOT" w:hAnsi="DINOT" w:cs="DINOT"/>
              </w:rPr>
            </w:pPr>
          </w:p>
          <w:p w14:paraId="27A7B555" w14:textId="77777777" w:rsidR="00D60D06" w:rsidRPr="00D60D06" w:rsidRDefault="00D60D06" w:rsidP="00D60D06">
            <w:pPr>
              <w:numPr>
                <w:ilvl w:val="0"/>
                <w:numId w:val="2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>the trust grievance policy</w:t>
            </w:r>
          </w:p>
          <w:p w14:paraId="67E44103" w14:textId="56A6C908" w:rsidR="00D60D06" w:rsidRPr="00D60D06" w:rsidRDefault="00D60D06" w:rsidP="00D60D06">
            <w:pPr>
              <w:numPr>
                <w:ilvl w:val="0"/>
                <w:numId w:val="2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 xml:space="preserve">how to raise concerns about patient/public safety and the protection available to them (such as the </w:t>
            </w:r>
            <w:r w:rsidR="00A95D9C">
              <w:rPr>
                <w:rFonts w:ascii="DINOT" w:hAnsi="DINOT" w:cs="DINOT"/>
              </w:rPr>
              <w:t>f</w:t>
            </w:r>
            <w:r w:rsidRPr="00D60D06">
              <w:rPr>
                <w:rFonts w:ascii="DINOT" w:hAnsi="DINOT" w:cs="DINOT"/>
              </w:rPr>
              <w:t xml:space="preserve">reedom to </w:t>
            </w:r>
            <w:r w:rsidR="00A95D9C">
              <w:rPr>
                <w:rFonts w:ascii="DINOT" w:hAnsi="DINOT" w:cs="DINOT"/>
              </w:rPr>
              <w:t>s</w:t>
            </w:r>
            <w:r w:rsidRPr="00D60D06">
              <w:rPr>
                <w:rFonts w:ascii="DINOT" w:hAnsi="DINOT" w:cs="DINOT"/>
              </w:rPr>
              <w:t xml:space="preserve">peak </w:t>
            </w:r>
            <w:r w:rsidR="00A95D9C">
              <w:rPr>
                <w:rFonts w:ascii="DINOT" w:hAnsi="DINOT" w:cs="DINOT"/>
              </w:rPr>
              <w:t>u</w:t>
            </w:r>
            <w:r w:rsidRPr="00D60D06">
              <w:rPr>
                <w:rFonts w:ascii="DINOT" w:hAnsi="DINOT" w:cs="DINOT"/>
              </w:rPr>
              <w:t xml:space="preserve">p </w:t>
            </w:r>
            <w:r w:rsidR="002F7401">
              <w:rPr>
                <w:rFonts w:ascii="DINOT" w:hAnsi="DINOT" w:cs="DINOT"/>
              </w:rPr>
              <w:t>g</w:t>
            </w:r>
            <w:r w:rsidRPr="00D60D06">
              <w:rPr>
                <w:rFonts w:ascii="DINOT" w:hAnsi="DINOT" w:cs="DINOT"/>
              </w:rPr>
              <w:t>uardian)</w:t>
            </w:r>
          </w:p>
          <w:p w14:paraId="3A9F06B4" w14:textId="77777777" w:rsidR="00D60D06" w:rsidRPr="00D60D06" w:rsidRDefault="00D60D06" w:rsidP="00D60D06">
            <w:pPr>
              <w:numPr>
                <w:ilvl w:val="0"/>
                <w:numId w:val="2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>the trust policy for managing research activity</w:t>
            </w:r>
          </w:p>
          <w:p w14:paraId="01D0EF7A" w14:textId="77777777" w:rsidR="00D60D06" w:rsidRPr="00D60D06" w:rsidRDefault="00D60D06" w:rsidP="00D60D06">
            <w:pPr>
              <w:numPr>
                <w:ilvl w:val="0"/>
                <w:numId w:val="2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>the process for managing clinical incidents</w:t>
            </w:r>
          </w:p>
          <w:p w14:paraId="477FC4C1" w14:textId="77777777" w:rsidR="00D60D06" w:rsidRPr="00D60D06" w:rsidRDefault="00D60D06" w:rsidP="00D60D06">
            <w:pPr>
              <w:numPr>
                <w:ilvl w:val="0"/>
                <w:numId w:val="2"/>
              </w:numPr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 xml:space="preserve">the process for handling </w:t>
            </w:r>
            <w:proofErr w:type="gramStart"/>
            <w:r w:rsidRPr="00D60D06">
              <w:rPr>
                <w:rFonts w:ascii="DINOT" w:hAnsi="DINOT" w:cs="DINOT"/>
              </w:rPr>
              <w:t>conduct</w:t>
            </w:r>
            <w:proofErr w:type="gramEnd"/>
            <w:r w:rsidRPr="00D60D06">
              <w:rPr>
                <w:rFonts w:ascii="DINOT" w:hAnsi="DINOT" w:cs="DINOT"/>
              </w:rPr>
              <w:t xml:space="preserve"> or capability issues for university-employed doctors/ dentists in training working in the trust.</w:t>
            </w:r>
          </w:p>
          <w:p w14:paraId="28A51A25" w14:textId="77777777" w:rsidR="002A621D" w:rsidRDefault="002A621D">
            <w:pPr>
              <w:rPr>
                <w:rFonts w:ascii="DINOT" w:hAnsi="DINOT" w:cs="DINOT"/>
              </w:rPr>
            </w:pPr>
          </w:p>
          <w:p w14:paraId="799D3BCF" w14:textId="50996ADA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200C66EB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16D4FC72" w14:textId="77777777" w:rsidR="002A621D" w:rsidRDefault="002A621D">
            <w:pPr>
              <w:rPr>
                <w:rFonts w:ascii="DINOT" w:hAnsi="DINOT" w:cs="DINOT"/>
              </w:rPr>
            </w:pPr>
          </w:p>
        </w:tc>
      </w:tr>
      <w:tr w:rsidR="002A621D" w14:paraId="36F03D69" w14:textId="77777777" w:rsidTr="00D60D06">
        <w:tc>
          <w:tcPr>
            <w:tcW w:w="5807" w:type="dxa"/>
          </w:tcPr>
          <w:p w14:paraId="4AA07C98" w14:textId="77777777" w:rsidR="00D60D06" w:rsidRPr="002A621D" w:rsidRDefault="00D60D06" w:rsidP="00D60D06">
            <w:pPr>
              <w:keepNext/>
              <w:keepLines/>
              <w:spacing w:before="40"/>
              <w:ind w:left="559" w:hanging="422"/>
              <w:outlineLvl w:val="1"/>
              <w:rPr>
                <w:rFonts w:ascii="DINOT" w:eastAsiaTheme="majorEastAsia" w:hAnsi="DINOT" w:cs="DINOT"/>
                <w:b/>
              </w:rPr>
            </w:pPr>
            <w:r w:rsidRPr="002A621D">
              <w:rPr>
                <w:rFonts w:ascii="DINOT" w:eastAsiaTheme="majorEastAsia" w:hAnsi="DINOT" w:cs="DINOT"/>
                <w:b/>
              </w:rPr>
              <w:t>The contract</w:t>
            </w:r>
          </w:p>
          <w:p w14:paraId="09D8BFDE" w14:textId="77777777" w:rsidR="00D60D06" w:rsidRPr="002A621D" w:rsidRDefault="00D60D06" w:rsidP="00D60D06">
            <w:pPr>
              <w:ind w:left="559" w:hanging="422"/>
              <w:rPr>
                <w:rFonts w:ascii="DINOT" w:hAnsi="DINOT" w:cs="DINOT"/>
              </w:rPr>
            </w:pPr>
          </w:p>
          <w:p w14:paraId="5B4569A9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>Has the doctor/ dentist been issued with an honorary contract?</w:t>
            </w:r>
          </w:p>
          <w:p w14:paraId="12DEFF02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0FE9A993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121B2893" w14:textId="77777777" w:rsidR="002A621D" w:rsidRDefault="002A621D">
            <w:pPr>
              <w:rPr>
                <w:rFonts w:ascii="DINOT" w:hAnsi="DINOT" w:cs="DINOT"/>
              </w:rPr>
            </w:pPr>
          </w:p>
        </w:tc>
      </w:tr>
      <w:tr w:rsidR="002A621D" w14:paraId="26260574" w14:textId="77777777" w:rsidTr="00D60D06">
        <w:tc>
          <w:tcPr>
            <w:tcW w:w="5807" w:type="dxa"/>
          </w:tcPr>
          <w:p w14:paraId="517E7E27" w14:textId="643B88E9" w:rsidR="00D60D06" w:rsidRPr="001A372B" w:rsidRDefault="00D60D06" w:rsidP="001A372B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1A372B">
              <w:rPr>
                <w:rFonts w:ascii="DINOT" w:hAnsi="DINOT" w:cs="DINOT"/>
              </w:rPr>
              <w:t xml:space="preserve">Does it set out their job title (role and specialty)? </w:t>
            </w:r>
          </w:p>
          <w:p w14:paraId="5E123854" w14:textId="77777777" w:rsidR="00D60D06" w:rsidRDefault="00D60D06">
            <w:pPr>
              <w:rPr>
                <w:rFonts w:ascii="DINOT" w:hAnsi="DINOT" w:cs="DINOT"/>
              </w:rPr>
            </w:pPr>
          </w:p>
          <w:p w14:paraId="3970ACDA" w14:textId="4FA0921D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32A3FA84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57CE7331" w14:textId="77777777" w:rsidR="002A621D" w:rsidRDefault="002A621D">
            <w:pPr>
              <w:rPr>
                <w:rFonts w:ascii="DINOT" w:hAnsi="DINOT" w:cs="DINOT"/>
              </w:rPr>
            </w:pPr>
          </w:p>
        </w:tc>
      </w:tr>
      <w:tr w:rsidR="002A621D" w14:paraId="404E24B0" w14:textId="77777777" w:rsidTr="00D60D06">
        <w:tc>
          <w:tcPr>
            <w:tcW w:w="5807" w:type="dxa"/>
          </w:tcPr>
          <w:p w14:paraId="1B06A4AE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  <w:b/>
              </w:rPr>
            </w:pPr>
            <w:r w:rsidRPr="002A621D">
              <w:rPr>
                <w:rFonts w:ascii="DINOT" w:hAnsi="DINOT" w:cs="DINOT"/>
              </w:rPr>
              <w:t>Does it set out the ways in which their substantive contract interacts with the honorary contract?</w:t>
            </w:r>
            <w:r w:rsidRPr="002A621D" w:rsidDel="005F41B8">
              <w:rPr>
                <w:rFonts w:ascii="DINOT" w:hAnsi="DINOT" w:cs="DINOT"/>
              </w:rPr>
              <w:t xml:space="preserve"> </w:t>
            </w:r>
          </w:p>
          <w:p w14:paraId="1BAC0723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319A94F2" w14:textId="77777777" w:rsidR="002A621D" w:rsidRDefault="002A621D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1250C97B" w14:textId="77777777" w:rsidR="002A621D" w:rsidRDefault="002A621D">
            <w:pPr>
              <w:rPr>
                <w:rFonts w:ascii="DINOT" w:hAnsi="DINOT" w:cs="DINOT"/>
              </w:rPr>
            </w:pPr>
          </w:p>
        </w:tc>
      </w:tr>
      <w:tr w:rsidR="00D60D06" w14:paraId="28F81CC6" w14:textId="77777777" w:rsidTr="00D60D06">
        <w:tc>
          <w:tcPr>
            <w:tcW w:w="5807" w:type="dxa"/>
          </w:tcPr>
          <w:p w14:paraId="17E21B08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>Is the post covered by NHS Indemnity?</w:t>
            </w:r>
          </w:p>
          <w:p w14:paraId="177A753A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4FEFF295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433A2707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200ACE08" w14:textId="77777777" w:rsidTr="00D60D06">
        <w:tc>
          <w:tcPr>
            <w:tcW w:w="5807" w:type="dxa"/>
          </w:tcPr>
          <w:p w14:paraId="0C7F1DDB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>Has the doctor/ dentist agreed to sharing personal data in line with any requirements of the General Data Protection Regulations?</w:t>
            </w:r>
          </w:p>
          <w:p w14:paraId="5E98CDCB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271BC9FA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70203E81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2BEEEC93" w14:textId="77777777" w:rsidTr="00D60D06">
        <w:tc>
          <w:tcPr>
            <w:tcW w:w="5807" w:type="dxa"/>
          </w:tcPr>
          <w:p w14:paraId="465709C2" w14:textId="77777777" w:rsidR="00D60D06" w:rsidRPr="002A621D" w:rsidRDefault="00D60D06" w:rsidP="00D60D06">
            <w:pPr>
              <w:keepNext/>
              <w:keepLines/>
              <w:spacing w:before="40"/>
              <w:ind w:left="559" w:hanging="422"/>
              <w:outlineLvl w:val="1"/>
              <w:rPr>
                <w:rFonts w:ascii="DINOT" w:eastAsiaTheme="majorEastAsia" w:hAnsi="DINOT" w:cs="DINOT"/>
                <w:b/>
              </w:rPr>
            </w:pPr>
            <w:r w:rsidRPr="002A621D">
              <w:rPr>
                <w:rFonts w:ascii="DINOT" w:eastAsiaTheme="majorEastAsia" w:hAnsi="DINOT" w:cs="DINOT"/>
                <w:b/>
              </w:rPr>
              <w:t>NHS and university employer agreement</w:t>
            </w:r>
          </w:p>
          <w:p w14:paraId="141E293A" w14:textId="77777777" w:rsidR="00D60D06" w:rsidRPr="002A621D" w:rsidRDefault="00D60D06" w:rsidP="00D60D06">
            <w:pPr>
              <w:spacing w:line="276" w:lineRule="auto"/>
              <w:ind w:left="559" w:hanging="422"/>
              <w:jc w:val="both"/>
              <w:rPr>
                <w:rFonts w:ascii="DINOT" w:hAnsi="DINOT" w:cs="DINOT"/>
              </w:rPr>
            </w:pPr>
          </w:p>
          <w:p w14:paraId="64205010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>Is there an agreement between the trust and the substantive university employer which covers the NHS appointment?</w:t>
            </w:r>
          </w:p>
          <w:p w14:paraId="598EC36D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54EC011E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7CF3B18A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018C6B39" w14:textId="77777777" w:rsidTr="00D60D06">
        <w:tc>
          <w:tcPr>
            <w:tcW w:w="5807" w:type="dxa"/>
          </w:tcPr>
          <w:p w14:paraId="5539B8C0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 xml:space="preserve">Does the agreement provide for the sharing of relevant data and information for the purposes of appraisal, revalidation, </w:t>
            </w:r>
            <w:proofErr w:type="gramStart"/>
            <w:r w:rsidRPr="002A621D">
              <w:rPr>
                <w:rFonts w:ascii="DINOT" w:hAnsi="DINOT" w:cs="DINOT"/>
              </w:rPr>
              <w:t>management</w:t>
            </w:r>
            <w:proofErr w:type="gramEnd"/>
            <w:r w:rsidRPr="002A621D">
              <w:rPr>
                <w:rFonts w:ascii="DINOT" w:hAnsi="DINOT" w:cs="DINOT"/>
              </w:rPr>
              <w:t xml:space="preserve"> and disciplinary issues?</w:t>
            </w:r>
          </w:p>
          <w:p w14:paraId="6898F2C1" w14:textId="77777777" w:rsidR="00D60D06" w:rsidRPr="00D60D06" w:rsidRDefault="00D60D06" w:rsidP="00D60D06">
            <w:pPr>
              <w:keepNext/>
              <w:keepLines/>
              <w:spacing w:before="40"/>
              <w:ind w:left="559" w:hanging="422"/>
              <w:outlineLvl w:val="1"/>
              <w:rPr>
                <w:rFonts w:ascii="DINOT" w:eastAsiaTheme="majorEastAsia" w:hAnsi="DINOT" w:cs="DINOT"/>
                <w:b/>
              </w:rPr>
            </w:pPr>
          </w:p>
        </w:tc>
        <w:tc>
          <w:tcPr>
            <w:tcW w:w="3491" w:type="dxa"/>
          </w:tcPr>
          <w:p w14:paraId="4EA5B439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45FFCDF1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4EC67BDE" w14:textId="77777777" w:rsidTr="00D60D06">
        <w:tc>
          <w:tcPr>
            <w:tcW w:w="5807" w:type="dxa"/>
          </w:tcPr>
          <w:p w14:paraId="70C09DEF" w14:textId="77777777" w:rsidR="00D60D06" w:rsidRPr="002A621D" w:rsidRDefault="00D60D06" w:rsidP="00D60D06">
            <w:pPr>
              <w:keepNext/>
              <w:keepLines/>
              <w:numPr>
                <w:ilvl w:val="0"/>
                <w:numId w:val="4"/>
              </w:numPr>
              <w:spacing w:before="40"/>
              <w:outlineLvl w:val="1"/>
              <w:rPr>
                <w:rFonts w:ascii="DINOT" w:eastAsiaTheme="majorEastAsia" w:hAnsi="DINOT" w:cs="DINOT"/>
              </w:rPr>
            </w:pPr>
            <w:r w:rsidRPr="002A621D">
              <w:rPr>
                <w:rFonts w:ascii="DINOT" w:hAnsi="DINOT" w:cs="DINOT"/>
              </w:rPr>
              <w:t>Has the doctor/ dentist been made aware of how this will be done?</w:t>
            </w:r>
            <w:r w:rsidRPr="002A621D">
              <w:rPr>
                <w:rFonts w:ascii="DINOT" w:eastAsiaTheme="majorEastAsia" w:hAnsi="DINOT" w:cs="DINOT"/>
              </w:rPr>
              <w:t xml:space="preserve">  </w:t>
            </w:r>
          </w:p>
          <w:p w14:paraId="438FA760" w14:textId="77777777" w:rsidR="00D60D06" w:rsidRPr="00D60D06" w:rsidRDefault="00D60D06" w:rsidP="00D60D06">
            <w:pPr>
              <w:spacing w:line="276" w:lineRule="auto"/>
              <w:ind w:left="720"/>
              <w:contextualSpacing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7914E83C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321E4840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00B005B1" w14:textId="77777777" w:rsidTr="00D60D06">
        <w:tc>
          <w:tcPr>
            <w:tcW w:w="5807" w:type="dxa"/>
          </w:tcPr>
          <w:p w14:paraId="0A58F217" w14:textId="77777777" w:rsidR="00D60D06" w:rsidRPr="002A621D" w:rsidRDefault="00D60D06" w:rsidP="00D60D06">
            <w:pPr>
              <w:keepNext/>
              <w:keepLines/>
              <w:spacing w:before="40"/>
              <w:ind w:left="559" w:hanging="422"/>
              <w:outlineLvl w:val="1"/>
              <w:rPr>
                <w:rFonts w:ascii="DINOT" w:eastAsiaTheme="majorEastAsia" w:hAnsi="DINOT" w:cs="DINOT"/>
                <w:b/>
              </w:rPr>
            </w:pPr>
            <w:r w:rsidRPr="002A621D">
              <w:rPr>
                <w:rFonts w:ascii="DINOT" w:eastAsiaTheme="majorEastAsia" w:hAnsi="DINOT" w:cs="DINOT"/>
                <w:b/>
              </w:rPr>
              <w:t>Details of the training post</w:t>
            </w:r>
          </w:p>
          <w:p w14:paraId="114C0259" w14:textId="77777777" w:rsidR="00D60D06" w:rsidRPr="002A621D" w:rsidRDefault="00D60D06" w:rsidP="00D60D06">
            <w:pPr>
              <w:spacing w:line="276" w:lineRule="auto"/>
              <w:ind w:left="559" w:hanging="422"/>
              <w:jc w:val="both"/>
              <w:rPr>
                <w:rFonts w:ascii="DINOT" w:hAnsi="DINOT" w:cs="DINOT"/>
              </w:rPr>
            </w:pPr>
          </w:p>
          <w:p w14:paraId="2C02C755" w14:textId="77777777" w:rsidR="00D60D06" w:rsidRPr="002A621D" w:rsidRDefault="00D60D06" w:rsidP="00D60D06">
            <w:pPr>
              <w:numPr>
                <w:ilvl w:val="0"/>
                <w:numId w:val="4"/>
              </w:numPr>
              <w:spacing w:line="276" w:lineRule="auto"/>
              <w:ind w:left="559" w:hanging="422"/>
              <w:contextualSpacing/>
              <w:jc w:val="both"/>
              <w:rPr>
                <w:rFonts w:ascii="DINOT" w:hAnsi="DINOT" w:cs="DINOT"/>
              </w:rPr>
            </w:pPr>
            <w:r w:rsidRPr="002A621D">
              <w:rPr>
                <w:rFonts w:ascii="DINOT" w:hAnsi="DINOT" w:cs="DINOT"/>
              </w:rPr>
              <w:t>Has the doctor/ dentist been informed of the role that the trust plays in the Annual Review of Competence Progression (ARCP) process and of any support available to them?</w:t>
            </w:r>
          </w:p>
          <w:p w14:paraId="156771B8" w14:textId="77777777" w:rsidR="00D60D06" w:rsidRPr="00D60D06" w:rsidRDefault="00D60D06" w:rsidP="00D60D06">
            <w:p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3C826587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717DC308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75A739EF" w14:textId="77777777" w:rsidTr="00D60D06">
        <w:tc>
          <w:tcPr>
            <w:tcW w:w="5807" w:type="dxa"/>
          </w:tcPr>
          <w:p w14:paraId="5CA1064F" w14:textId="25839D40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59" w:hanging="422"/>
              <w:jc w:val="both"/>
              <w:rPr>
                <w:rFonts w:ascii="DINOT" w:hAnsi="DINOT" w:cs="DINOT"/>
                <w:b/>
              </w:rPr>
            </w:pPr>
            <w:r w:rsidRPr="00D60D06">
              <w:rPr>
                <w:rFonts w:ascii="DINOT" w:hAnsi="DINOT" w:cs="DINOT"/>
                <w:lang w:val="en-US"/>
              </w:rPr>
              <w:t xml:space="preserve">Is the doctor/ dentist able to take part in work scheduling?  If not, how can they raise concerns about working excessive hours or missed training time (for example, through the </w:t>
            </w:r>
            <w:r w:rsidR="00A95D9C">
              <w:rPr>
                <w:rFonts w:ascii="DINOT" w:hAnsi="DINOT" w:cs="DINOT"/>
                <w:lang w:val="en-US"/>
              </w:rPr>
              <w:t>g</w:t>
            </w:r>
            <w:r w:rsidRPr="00D60D06">
              <w:rPr>
                <w:rFonts w:ascii="DINOT" w:hAnsi="DINOT" w:cs="DINOT"/>
                <w:lang w:val="en-US"/>
              </w:rPr>
              <w:t xml:space="preserve">uardian of </w:t>
            </w:r>
            <w:r w:rsidR="00A95D9C">
              <w:rPr>
                <w:rFonts w:ascii="DINOT" w:hAnsi="DINOT" w:cs="DINOT"/>
                <w:lang w:val="en-US"/>
              </w:rPr>
              <w:t>s</w:t>
            </w:r>
            <w:r w:rsidRPr="00D60D06">
              <w:rPr>
                <w:rFonts w:ascii="DINOT" w:hAnsi="DINOT" w:cs="DINOT"/>
                <w:lang w:val="en-US"/>
              </w:rPr>
              <w:t xml:space="preserve">afe </w:t>
            </w:r>
            <w:r w:rsidR="00A95D9C">
              <w:rPr>
                <w:rFonts w:ascii="DINOT" w:hAnsi="DINOT" w:cs="DINOT"/>
                <w:lang w:val="en-US"/>
              </w:rPr>
              <w:t>w</w:t>
            </w:r>
            <w:r w:rsidRPr="00D60D06">
              <w:rPr>
                <w:rFonts w:ascii="DINOT" w:hAnsi="DINOT" w:cs="DINOT"/>
                <w:lang w:val="en-US"/>
              </w:rPr>
              <w:t xml:space="preserve">orking </w:t>
            </w:r>
            <w:r w:rsidR="00A95D9C">
              <w:rPr>
                <w:rFonts w:ascii="DINOT" w:hAnsi="DINOT" w:cs="DINOT"/>
                <w:lang w:val="en-US"/>
              </w:rPr>
              <w:t>h</w:t>
            </w:r>
            <w:r w:rsidRPr="00D60D06">
              <w:rPr>
                <w:rFonts w:ascii="DINOT" w:hAnsi="DINOT" w:cs="DINOT"/>
                <w:lang w:val="en-US"/>
              </w:rPr>
              <w:t>ours or director of medical education)?</w:t>
            </w:r>
          </w:p>
          <w:p w14:paraId="7046DCDE" w14:textId="77777777" w:rsidR="00D60D06" w:rsidRPr="00D60D06" w:rsidRDefault="00D60D06" w:rsidP="00D60D06">
            <w:pPr>
              <w:spacing w:line="276" w:lineRule="auto"/>
              <w:ind w:left="720"/>
              <w:contextualSpacing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6994289B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73E6BB2A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50010957" w14:textId="77777777" w:rsidTr="00D60D06">
        <w:tc>
          <w:tcPr>
            <w:tcW w:w="5807" w:type="dxa"/>
          </w:tcPr>
          <w:p w14:paraId="206788D0" w14:textId="77777777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59" w:hanging="422"/>
              <w:jc w:val="both"/>
              <w:rPr>
                <w:rFonts w:ascii="DINOT" w:hAnsi="DINOT" w:cs="DINOT"/>
                <w:lang w:val="en-US"/>
              </w:rPr>
            </w:pPr>
            <w:r w:rsidRPr="00D60D06">
              <w:rPr>
                <w:rFonts w:ascii="DINOT" w:hAnsi="DINOT" w:cs="DINOT"/>
                <w:lang w:val="en-US"/>
              </w:rPr>
              <w:t>To what compensatory mechanisms would the trainee have access in the event of excessive work or missed training time?</w:t>
            </w:r>
          </w:p>
          <w:p w14:paraId="2B667372" w14:textId="3DA22B21" w:rsidR="00D60D06" w:rsidRPr="00D60D06" w:rsidRDefault="00D60D06" w:rsidP="00D60D06">
            <w:pPr>
              <w:spacing w:line="276" w:lineRule="auto"/>
              <w:contextualSpacing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1467AC5E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684C3E5B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33E7F309" w14:textId="77777777" w:rsidTr="00D60D06">
        <w:tc>
          <w:tcPr>
            <w:tcW w:w="5807" w:type="dxa"/>
          </w:tcPr>
          <w:p w14:paraId="572DD765" w14:textId="77777777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59" w:hanging="422"/>
              <w:jc w:val="both"/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t>Will the doctor undertake supervision of other medical staff and/or of other healthcare staff?  If so, what guidance, mentoring and support will be provided?</w:t>
            </w:r>
          </w:p>
          <w:p w14:paraId="7789CD30" w14:textId="77777777" w:rsidR="00D60D06" w:rsidRPr="00D60D06" w:rsidRDefault="00D60D06" w:rsidP="00D60D06">
            <w:pPr>
              <w:pStyle w:val="ListParagraph"/>
              <w:spacing w:line="276" w:lineRule="auto"/>
              <w:ind w:left="559"/>
              <w:jc w:val="both"/>
              <w:rPr>
                <w:rFonts w:ascii="DINOT" w:hAnsi="DINOT" w:cs="DINOT"/>
                <w:lang w:val="en-US"/>
              </w:rPr>
            </w:pPr>
          </w:p>
        </w:tc>
        <w:tc>
          <w:tcPr>
            <w:tcW w:w="3491" w:type="dxa"/>
          </w:tcPr>
          <w:p w14:paraId="7C919C07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791BA077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1433687E" w14:textId="77777777" w:rsidTr="00D60D06">
        <w:tc>
          <w:tcPr>
            <w:tcW w:w="5807" w:type="dxa"/>
          </w:tcPr>
          <w:p w14:paraId="3C19717F" w14:textId="77777777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59" w:hanging="422"/>
              <w:jc w:val="both"/>
              <w:rPr>
                <w:rFonts w:ascii="DINOT" w:hAnsi="DINOT" w:cs="DINOT"/>
              </w:rPr>
            </w:pPr>
            <w:r w:rsidRPr="00D60D06">
              <w:rPr>
                <w:rFonts w:ascii="DINOT" w:hAnsi="DINOT" w:cs="DINOT"/>
              </w:rPr>
              <w:lastRenderedPageBreak/>
              <w:t xml:space="preserve">Will the doctor/ dentist participate in any clinical governance meetings, </w:t>
            </w:r>
            <w:proofErr w:type="gramStart"/>
            <w:r w:rsidRPr="00D60D06">
              <w:rPr>
                <w:rFonts w:ascii="DINOT" w:hAnsi="DINOT" w:cs="DINOT"/>
              </w:rPr>
              <w:t>audits</w:t>
            </w:r>
            <w:proofErr w:type="gramEnd"/>
            <w:r w:rsidRPr="00D60D06">
              <w:rPr>
                <w:rFonts w:ascii="DINOT" w:hAnsi="DINOT" w:cs="DINOT"/>
              </w:rPr>
              <w:t xml:space="preserve"> and inspections? If so, how will they be involved?</w:t>
            </w:r>
          </w:p>
          <w:p w14:paraId="2517FEA5" w14:textId="77777777" w:rsidR="00D60D06" w:rsidRPr="00D60D06" w:rsidRDefault="00D60D06" w:rsidP="00D60D06">
            <w:pPr>
              <w:pStyle w:val="ListParagraph"/>
              <w:spacing w:line="276" w:lineRule="auto"/>
              <w:ind w:left="559"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2490C840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615EFD97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7CDC43D3" w14:textId="77777777" w:rsidTr="00D60D06">
        <w:tc>
          <w:tcPr>
            <w:tcW w:w="5807" w:type="dxa"/>
          </w:tcPr>
          <w:p w14:paraId="030293D1" w14:textId="77777777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59" w:hanging="422"/>
              <w:jc w:val="both"/>
              <w:rPr>
                <w:rFonts w:ascii="DINOT" w:hAnsi="DINOT" w:cs="DINOT"/>
                <w:lang w:val="en-US"/>
              </w:rPr>
            </w:pPr>
            <w:r w:rsidRPr="00D60D06">
              <w:rPr>
                <w:rFonts w:ascii="DINOT" w:hAnsi="DINOT" w:cs="DINOT"/>
                <w:lang w:val="en-US"/>
              </w:rPr>
              <w:t>Will the doctor/ dentist be on the relevant out of hours rota?  If so, how will they be paid for this work and is it covered by the honorary contract?</w:t>
            </w:r>
          </w:p>
          <w:p w14:paraId="72DB28A2" w14:textId="77777777" w:rsidR="00D60D06" w:rsidRPr="00D60D06" w:rsidRDefault="00D60D06" w:rsidP="00D60D06">
            <w:pPr>
              <w:spacing w:line="276" w:lineRule="auto"/>
              <w:ind w:left="137"/>
              <w:jc w:val="both"/>
              <w:rPr>
                <w:rFonts w:ascii="DINOT" w:hAnsi="DINOT" w:cs="DINOT"/>
              </w:rPr>
            </w:pPr>
          </w:p>
        </w:tc>
        <w:tc>
          <w:tcPr>
            <w:tcW w:w="3491" w:type="dxa"/>
          </w:tcPr>
          <w:p w14:paraId="5CB2B2CE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4E826EAA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  <w:tr w:rsidR="00D60D06" w14:paraId="77F287D6" w14:textId="77777777" w:rsidTr="00D60D06">
        <w:tc>
          <w:tcPr>
            <w:tcW w:w="5807" w:type="dxa"/>
          </w:tcPr>
          <w:p w14:paraId="1D6FB5A2" w14:textId="77777777" w:rsidR="00D60D06" w:rsidRPr="00D60D06" w:rsidRDefault="00D60D06" w:rsidP="00D60D06">
            <w:pPr>
              <w:pStyle w:val="ListParagraph"/>
              <w:numPr>
                <w:ilvl w:val="0"/>
                <w:numId w:val="4"/>
              </w:numPr>
              <w:ind w:left="559" w:hanging="422"/>
              <w:jc w:val="both"/>
              <w:rPr>
                <w:rFonts w:ascii="DINOT" w:hAnsi="DINOT" w:cs="DINOT"/>
                <w:lang w:val="en-US"/>
              </w:rPr>
            </w:pPr>
            <w:r w:rsidRPr="00D60D06">
              <w:rPr>
                <w:rFonts w:ascii="DINOT" w:hAnsi="DINOT" w:cs="DINOT"/>
                <w:lang w:val="en-US"/>
              </w:rPr>
              <w:t>Does the doctor/ dentist have named clinical and educational supervisors?</w:t>
            </w:r>
          </w:p>
          <w:p w14:paraId="1C8BFE09" w14:textId="77777777" w:rsidR="00D60D06" w:rsidRPr="00D60D06" w:rsidRDefault="00D60D06" w:rsidP="00D60D06">
            <w:pPr>
              <w:pStyle w:val="ListParagraph"/>
              <w:spacing w:line="276" w:lineRule="auto"/>
              <w:ind w:left="559"/>
              <w:jc w:val="both"/>
              <w:rPr>
                <w:rFonts w:ascii="DINOT" w:hAnsi="DINOT" w:cs="DINOT"/>
                <w:lang w:val="en-US"/>
              </w:rPr>
            </w:pPr>
          </w:p>
        </w:tc>
        <w:tc>
          <w:tcPr>
            <w:tcW w:w="3491" w:type="dxa"/>
          </w:tcPr>
          <w:p w14:paraId="419D52BF" w14:textId="77777777" w:rsidR="00D60D06" w:rsidRDefault="00D60D06">
            <w:pPr>
              <w:rPr>
                <w:rFonts w:ascii="DINOT" w:hAnsi="DINOT" w:cs="DINOT"/>
              </w:rPr>
            </w:pPr>
          </w:p>
        </w:tc>
        <w:tc>
          <w:tcPr>
            <w:tcW w:w="4650" w:type="dxa"/>
          </w:tcPr>
          <w:p w14:paraId="4B7C3B0F" w14:textId="77777777" w:rsidR="00D60D06" w:rsidRDefault="00D60D06">
            <w:pPr>
              <w:rPr>
                <w:rFonts w:ascii="DINOT" w:hAnsi="DINOT" w:cs="DINOT"/>
              </w:rPr>
            </w:pPr>
          </w:p>
        </w:tc>
      </w:tr>
    </w:tbl>
    <w:p w14:paraId="3301507A" w14:textId="77777777" w:rsidR="00017FA4" w:rsidRPr="00F20CA1" w:rsidRDefault="00017FA4">
      <w:pPr>
        <w:rPr>
          <w:rFonts w:ascii="DINOT" w:hAnsi="DINOT" w:cs="DINOT"/>
        </w:rPr>
      </w:pPr>
    </w:p>
    <w:p w14:paraId="547918FC" w14:textId="77777777" w:rsidR="00017FA4" w:rsidRPr="00F20CA1" w:rsidRDefault="00017FA4">
      <w:pPr>
        <w:rPr>
          <w:rFonts w:ascii="DINOT" w:hAnsi="DINOT" w:cs="DINOT"/>
        </w:rPr>
      </w:pPr>
    </w:p>
    <w:p w14:paraId="44C04C05" w14:textId="77777777" w:rsidR="00017FA4" w:rsidRPr="00F20CA1" w:rsidRDefault="00017FA4" w:rsidP="00017FA4">
      <w:pPr>
        <w:rPr>
          <w:rFonts w:ascii="DINOT" w:hAnsi="DINOT" w:cs="DINOT"/>
        </w:rPr>
      </w:pPr>
    </w:p>
    <w:p w14:paraId="203138CE" w14:textId="77777777" w:rsidR="00017FA4" w:rsidRPr="00F20CA1" w:rsidRDefault="00017FA4" w:rsidP="00017FA4">
      <w:pPr>
        <w:rPr>
          <w:rFonts w:ascii="DINOT" w:hAnsi="DINOT" w:cs="DINOT"/>
        </w:rPr>
      </w:pPr>
    </w:p>
    <w:p w14:paraId="1B5CFA46" w14:textId="77777777" w:rsidR="00017FA4" w:rsidRPr="00F20CA1" w:rsidRDefault="00017FA4" w:rsidP="00017FA4">
      <w:pPr>
        <w:rPr>
          <w:rFonts w:ascii="DINOT" w:hAnsi="DINOT" w:cs="DINOT"/>
        </w:rPr>
      </w:pPr>
    </w:p>
    <w:p w14:paraId="58FA1530" w14:textId="77777777" w:rsidR="00017FA4" w:rsidRPr="00F20CA1" w:rsidRDefault="00017FA4" w:rsidP="00017FA4">
      <w:pPr>
        <w:tabs>
          <w:tab w:val="left" w:pos="3360"/>
        </w:tabs>
        <w:rPr>
          <w:rFonts w:ascii="DINOT" w:hAnsi="DINOT" w:cs="DINOT"/>
        </w:rPr>
      </w:pPr>
      <w:r w:rsidRPr="00F20CA1">
        <w:rPr>
          <w:rFonts w:ascii="DINOT" w:hAnsi="DINOT" w:cs="DINOT"/>
        </w:rPr>
        <w:tab/>
      </w:r>
    </w:p>
    <w:sectPr w:rsidR="00017FA4" w:rsidRPr="00F20CA1" w:rsidSect="00017FA4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9B9" w14:textId="77777777" w:rsidR="00E0517E" w:rsidRDefault="00E0517E" w:rsidP="00017FA4">
      <w:r>
        <w:separator/>
      </w:r>
    </w:p>
  </w:endnote>
  <w:endnote w:type="continuationSeparator" w:id="0">
    <w:p w14:paraId="62F54F70" w14:textId="77777777" w:rsidR="00E0517E" w:rsidRDefault="00E0517E" w:rsidP="0001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467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3C84B" w14:textId="77777777" w:rsidR="00017FA4" w:rsidRDefault="00017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7B784" w14:textId="2973B473" w:rsidR="00017FA4" w:rsidRPr="00017FA4" w:rsidRDefault="00017FA4" w:rsidP="00017FA4">
    <w:pPr>
      <w:pStyle w:val="Footer"/>
      <w:jc w:val="right"/>
    </w:pPr>
    <w:r>
      <w:t>BMA/NHS Employers 20</w:t>
    </w:r>
    <w:r w:rsidR="0070256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503B" w14:textId="77777777" w:rsidR="00E0517E" w:rsidRDefault="00E0517E" w:rsidP="00017FA4">
      <w:r>
        <w:separator/>
      </w:r>
    </w:p>
  </w:footnote>
  <w:footnote w:type="continuationSeparator" w:id="0">
    <w:p w14:paraId="4A5ED8CB" w14:textId="77777777" w:rsidR="00E0517E" w:rsidRDefault="00E0517E" w:rsidP="0001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A94"/>
    <w:multiLevelType w:val="hybridMultilevel"/>
    <w:tmpl w:val="8DCA12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A78"/>
    <w:multiLevelType w:val="hybridMultilevel"/>
    <w:tmpl w:val="53321B96"/>
    <w:lvl w:ilvl="0" w:tplc="8F485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0327"/>
    <w:multiLevelType w:val="hybridMultilevel"/>
    <w:tmpl w:val="1E94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3D26"/>
    <w:multiLevelType w:val="hybridMultilevel"/>
    <w:tmpl w:val="50EE2BBA"/>
    <w:lvl w:ilvl="0" w:tplc="6B9CA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4"/>
    <w:rsid w:val="00017FA4"/>
    <w:rsid w:val="000655C4"/>
    <w:rsid w:val="001A372B"/>
    <w:rsid w:val="00232AF1"/>
    <w:rsid w:val="00275B15"/>
    <w:rsid w:val="002A621D"/>
    <w:rsid w:val="002F7401"/>
    <w:rsid w:val="00307063"/>
    <w:rsid w:val="0043118B"/>
    <w:rsid w:val="005552DD"/>
    <w:rsid w:val="00594B25"/>
    <w:rsid w:val="006E5841"/>
    <w:rsid w:val="00702561"/>
    <w:rsid w:val="007C7285"/>
    <w:rsid w:val="007D0E0B"/>
    <w:rsid w:val="0080384E"/>
    <w:rsid w:val="0086464F"/>
    <w:rsid w:val="009B22CE"/>
    <w:rsid w:val="00A621E8"/>
    <w:rsid w:val="00A95D9C"/>
    <w:rsid w:val="00B8098B"/>
    <w:rsid w:val="00C43AE1"/>
    <w:rsid w:val="00C80D75"/>
    <w:rsid w:val="00CA0C8E"/>
    <w:rsid w:val="00D15634"/>
    <w:rsid w:val="00D24EC5"/>
    <w:rsid w:val="00D60D06"/>
    <w:rsid w:val="00DB2259"/>
    <w:rsid w:val="00DE659B"/>
    <w:rsid w:val="00E0517E"/>
    <w:rsid w:val="00EE6A32"/>
    <w:rsid w:val="00EF462E"/>
    <w:rsid w:val="00F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3163"/>
  <w15:chartTrackingRefBased/>
  <w15:docId w15:val="{E7E1C226-44E4-4E78-A242-E65A6DDD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A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7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F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A4"/>
  </w:style>
  <w:style w:type="paragraph" w:styleId="Footer">
    <w:name w:val="footer"/>
    <w:basedOn w:val="Normal"/>
    <w:link w:val="FooterChar"/>
    <w:uiPriority w:val="99"/>
    <w:unhideWhenUsed/>
    <w:rsid w:val="0001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A4"/>
  </w:style>
  <w:style w:type="character" w:styleId="CommentReference">
    <w:name w:val="annotation reference"/>
    <w:basedOn w:val="DefaultParagraphFont"/>
    <w:uiPriority w:val="99"/>
    <w:semiHidden/>
    <w:unhideWhenUsed/>
    <w:rsid w:val="00EF4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6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0CFF71803141AE3E6E3CB90CA45B" ma:contentTypeVersion="11" ma:contentTypeDescription="Create a new document." ma:contentTypeScope="" ma:versionID="789b948fdd62bdf42bb27367238833dc">
  <xsd:schema xmlns:xsd="http://www.w3.org/2001/XMLSchema" xmlns:xs="http://www.w3.org/2001/XMLSchema" xmlns:p="http://schemas.microsoft.com/office/2006/metadata/properties" xmlns:ns2="156bd7d7-5171-407e-b4b1-07f5c6674729" xmlns:ns3="cd83aa4d-cc96-43d8-8fa6-7417656749ce" targetNamespace="http://schemas.microsoft.com/office/2006/metadata/properties" ma:root="true" ma:fieldsID="1deafaa336ea51c86f12b802ca282f2a" ns2:_="" ns3:_="">
    <xsd:import namespace="156bd7d7-5171-407e-b4b1-07f5c6674729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d7d7-5171-407e-b4b1-07f5c667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DFEA7-8335-4159-9E9F-1FAEAF746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F17DE-E311-4C16-9ADD-956DCE03D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066AE-B72A-4C69-93FF-CFB34581B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B6690-DC59-4DDB-9F54-723796AB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d7d7-5171-407e-b4b1-07f5c6674729"/>
    <ds:schemaRef ds:uri="cd83aa4d-cc96-43d8-8fa6-74176567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Pattinson</dc:creator>
  <cp:keywords/>
  <dc:description/>
  <cp:lastModifiedBy>Danielle Lindley</cp:lastModifiedBy>
  <cp:revision>2</cp:revision>
  <dcterms:created xsi:type="dcterms:W3CDTF">2021-05-05T14:02:00Z</dcterms:created>
  <dcterms:modified xsi:type="dcterms:W3CDTF">2021-05-05T14:02:00Z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0x01010058FD0CFF71803141AE3E6E3CB90CA45B</vt:lpwstr>
  </property>
</Properties>
</file>