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0DA3D" w14:textId="77777777" w:rsidR="00173AF7" w:rsidRDefault="00F0343C">
      <w:pPr>
        <w:rPr>
          <w:b/>
          <w:sz w:val="32"/>
        </w:rPr>
      </w:pPr>
      <w:r>
        <w:rPr>
          <w:b/>
          <w:sz w:val="32"/>
        </w:rPr>
        <w:t xml:space="preserve">Data </w:t>
      </w:r>
      <w:r w:rsidR="00117D95">
        <w:rPr>
          <w:b/>
          <w:sz w:val="32"/>
        </w:rPr>
        <w:t>Protection</w:t>
      </w:r>
      <w:r>
        <w:rPr>
          <w:b/>
          <w:sz w:val="32"/>
        </w:rPr>
        <w:t xml:space="preserve"> Impact Assessment – NHS Confederation</w:t>
      </w:r>
    </w:p>
    <w:p w14:paraId="30414881" w14:textId="77777777" w:rsidR="00117D95" w:rsidRPr="00117D95" w:rsidRDefault="00117D95" w:rsidP="00191664">
      <w:pPr>
        <w:jc w:val="both"/>
        <w:rPr>
          <w:sz w:val="24"/>
        </w:rPr>
      </w:pPr>
      <w:r>
        <w:rPr>
          <w:sz w:val="24"/>
        </w:rPr>
        <w:t>This template</w:t>
      </w:r>
      <w:r w:rsidRPr="00117D95">
        <w:rPr>
          <w:sz w:val="24"/>
        </w:rPr>
        <w:t xml:space="preserve"> follows the process set out in </w:t>
      </w:r>
      <w:r>
        <w:rPr>
          <w:sz w:val="24"/>
        </w:rPr>
        <w:t>the ICO’s</w:t>
      </w:r>
      <w:r w:rsidRPr="00117D95">
        <w:rPr>
          <w:sz w:val="24"/>
        </w:rPr>
        <w:t xml:space="preserve"> guidance</w:t>
      </w:r>
      <w:r>
        <w:rPr>
          <w:sz w:val="24"/>
        </w:rPr>
        <w:t xml:space="preserve"> for undertaking a Data Protection Impact Assessment</w:t>
      </w:r>
      <w:r w:rsidR="00191664">
        <w:rPr>
          <w:sz w:val="24"/>
        </w:rPr>
        <w:t xml:space="preserve"> (DPIA)</w:t>
      </w:r>
      <w:r w:rsidRPr="00117D95">
        <w:rPr>
          <w:sz w:val="24"/>
        </w:rPr>
        <w:t xml:space="preserve">, and you should </w:t>
      </w:r>
      <w:r>
        <w:rPr>
          <w:sz w:val="24"/>
        </w:rPr>
        <w:t>use</w:t>
      </w:r>
      <w:r w:rsidRPr="00117D95">
        <w:rPr>
          <w:sz w:val="24"/>
        </w:rPr>
        <w:t xml:space="preserve"> it alongside that guidance </w:t>
      </w:r>
      <w:r>
        <w:rPr>
          <w:sz w:val="24"/>
        </w:rPr>
        <w:t xml:space="preserve">which can be accessed on their website here: </w:t>
      </w:r>
      <w:hyperlink r:id="rId8" w:history="1">
        <w:r>
          <w:rPr>
            <w:rStyle w:val="Hyperlink"/>
            <w:sz w:val="24"/>
          </w:rPr>
          <w:t>ICO - Data Protection Impact Assessments Guidance</w:t>
        </w:r>
      </w:hyperlink>
      <w:r>
        <w:rPr>
          <w:sz w:val="24"/>
        </w:rPr>
        <w:t xml:space="preserve"> </w:t>
      </w:r>
    </w:p>
    <w:p w14:paraId="53873788" w14:textId="77777777" w:rsidR="00F0343C" w:rsidRDefault="00191664" w:rsidP="00191664">
      <w:pPr>
        <w:jc w:val="both"/>
        <w:rPr>
          <w:sz w:val="24"/>
        </w:rPr>
      </w:pPr>
      <w:r>
        <w:rPr>
          <w:sz w:val="24"/>
        </w:rPr>
        <w:t xml:space="preserve">The </w:t>
      </w:r>
      <w:r w:rsidR="00117D95" w:rsidRPr="00117D95">
        <w:rPr>
          <w:sz w:val="24"/>
        </w:rPr>
        <w:t xml:space="preserve">template </w:t>
      </w:r>
      <w:r>
        <w:rPr>
          <w:sz w:val="24"/>
        </w:rPr>
        <w:t xml:space="preserve">should be completed </w:t>
      </w:r>
      <w:r w:rsidR="00117D95" w:rsidRPr="00117D95">
        <w:rPr>
          <w:sz w:val="24"/>
        </w:rPr>
        <w:t>at the beginning of any major project involving the use of personal data, or if you are making a significant change to an existing process</w:t>
      </w:r>
      <w:r>
        <w:rPr>
          <w:sz w:val="24"/>
        </w:rPr>
        <w:t>, and the final outcomes should be</w:t>
      </w:r>
      <w:r w:rsidR="00117D95" w:rsidRPr="00117D95">
        <w:rPr>
          <w:sz w:val="24"/>
        </w:rPr>
        <w:t xml:space="preserve"> </w:t>
      </w:r>
      <w:r>
        <w:rPr>
          <w:sz w:val="24"/>
        </w:rPr>
        <w:t>i</w:t>
      </w:r>
      <w:r w:rsidR="00117D95" w:rsidRPr="00117D95">
        <w:rPr>
          <w:sz w:val="24"/>
        </w:rPr>
        <w:t>ntegrate</w:t>
      </w:r>
      <w:r>
        <w:rPr>
          <w:sz w:val="24"/>
        </w:rPr>
        <w:t>d</w:t>
      </w:r>
      <w:r w:rsidR="00117D95" w:rsidRPr="00117D95">
        <w:rPr>
          <w:sz w:val="24"/>
        </w:rPr>
        <w:t xml:space="preserve"> </w:t>
      </w:r>
      <w:r>
        <w:rPr>
          <w:sz w:val="24"/>
        </w:rPr>
        <w:t>b</w:t>
      </w:r>
      <w:r w:rsidR="00117D95" w:rsidRPr="00117D95">
        <w:rPr>
          <w:sz w:val="24"/>
        </w:rPr>
        <w:t>ack into your project plan</w:t>
      </w:r>
      <w:r>
        <w:rPr>
          <w:sz w:val="24"/>
        </w:rPr>
        <w:t>.</w:t>
      </w:r>
    </w:p>
    <w:p w14:paraId="056A3EDE" w14:textId="77777777" w:rsidR="00602889" w:rsidRDefault="00602889" w:rsidP="00191664">
      <w:pPr>
        <w:jc w:val="both"/>
        <w:rPr>
          <w:sz w:val="24"/>
        </w:rPr>
      </w:pPr>
      <w:r>
        <w:rPr>
          <w:sz w:val="24"/>
        </w:rPr>
        <w:t>Please contact the data protection lead (Penny Coombes) if you need furt</w:t>
      </w:r>
      <w:r w:rsidR="006331A0">
        <w:rPr>
          <w:sz w:val="24"/>
        </w:rPr>
        <w:t>her guidance to complete the DPI</w:t>
      </w:r>
      <w:r>
        <w:rPr>
          <w:sz w:val="24"/>
        </w:rPr>
        <w:t xml:space="preserve">A by emailing </w:t>
      </w:r>
      <w:hyperlink r:id="rId9" w:history="1">
        <w:r w:rsidRPr="0020331B">
          <w:rPr>
            <w:rStyle w:val="Hyperlink"/>
            <w:sz w:val="24"/>
          </w:rPr>
          <w:t>dataprotection@nhsconfed.org</w:t>
        </w:r>
      </w:hyperlink>
      <w:r>
        <w:rPr>
          <w:sz w:val="24"/>
        </w:rPr>
        <w:t xml:space="preserve"> </w:t>
      </w:r>
    </w:p>
    <w:p w14:paraId="57FA71AF" w14:textId="77777777" w:rsidR="00191664" w:rsidRDefault="00191664" w:rsidP="00191664">
      <w:pPr>
        <w:pStyle w:val="Heading1"/>
      </w:pPr>
      <w:r>
        <w:t>Step 1 – Identify the need for a DPIA</w:t>
      </w:r>
    </w:p>
    <w:tbl>
      <w:tblPr>
        <w:tblStyle w:val="TableGrid"/>
        <w:tblW w:w="0" w:type="auto"/>
        <w:tblLook w:val="04A0" w:firstRow="1" w:lastRow="0" w:firstColumn="1" w:lastColumn="0" w:noHBand="0" w:noVBand="1"/>
      </w:tblPr>
      <w:tblGrid>
        <w:gridCol w:w="9463"/>
      </w:tblGrid>
      <w:tr w:rsidR="00191664" w14:paraId="10D68A27" w14:textId="77777777" w:rsidTr="00191664">
        <w:tc>
          <w:tcPr>
            <w:tcW w:w="9463" w:type="dxa"/>
          </w:tcPr>
          <w:p w14:paraId="3DE838C4" w14:textId="77777777" w:rsidR="00191664" w:rsidRDefault="00191664" w:rsidP="00191664">
            <w:pPr>
              <w:jc w:val="both"/>
              <w:rPr>
                <w:sz w:val="24"/>
              </w:rPr>
            </w:pPr>
            <w:r w:rsidRPr="00191664">
              <w:rPr>
                <w:sz w:val="24"/>
              </w:rPr>
              <w:t>Explain broadly what the project aims to achieve and what type of processing it involves. You may find it helpful to refer or link to other documents, such as a project proposal. Summarise why you identified the need for a DPIA.</w:t>
            </w:r>
          </w:p>
        </w:tc>
      </w:tr>
      <w:tr w:rsidR="00191664" w14:paraId="623E44CB" w14:textId="77777777" w:rsidTr="00191664">
        <w:trPr>
          <w:trHeight w:val="4040"/>
        </w:trPr>
        <w:tc>
          <w:tcPr>
            <w:tcW w:w="9463" w:type="dxa"/>
          </w:tcPr>
          <w:p w14:paraId="117EB092" w14:textId="77777777" w:rsidR="00191664" w:rsidRDefault="00191664" w:rsidP="00191664">
            <w:pPr>
              <w:jc w:val="both"/>
              <w:rPr>
                <w:sz w:val="24"/>
              </w:rPr>
            </w:pPr>
          </w:p>
          <w:p w14:paraId="44487F92" w14:textId="77777777" w:rsidR="00745DFE" w:rsidRDefault="00745DFE" w:rsidP="00191664">
            <w:pPr>
              <w:jc w:val="both"/>
              <w:rPr>
                <w:sz w:val="24"/>
              </w:rPr>
            </w:pPr>
            <w:r>
              <w:rPr>
                <w:sz w:val="24"/>
              </w:rPr>
              <w:t>The project will be to build a Candidate Monitoring Tool for the Step into Health programme. This enables members of the Armed Forces community to register with the programme, enter their job requirements and be connected to employers in their region. This also helps our employers to track their engagement with this community, recording their conversations, any work placements and what the outcomes of these are. NHS Employers will have access to all data for reporting and administration purposes.</w:t>
            </w:r>
          </w:p>
          <w:p w14:paraId="2C52D629" w14:textId="77777777" w:rsidR="00745DFE" w:rsidRDefault="00745DFE" w:rsidP="00191664">
            <w:pPr>
              <w:jc w:val="both"/>
              <w:rPr>
                <w:sz w:val="24"/>
              </w:rPr>
            </w:pPr>
          </w:p>
          <w:p w14:paraId="00EEBFBC" w14:textId="6A3F6F33" w:rsidR="00745DFE" w:rsidRDefault="005D7ABD" w:rsidP="00191664">
            <w:pPr>
              <w:jc w:val="both"/>
              <w:rPr>
                <w:sz w:val="24"/>
              </w:rPr>
            </w:pPr>
            <w:r>
              <w:rPr>
                <w:sz w:val="24"/>
              </w:rPr>
              <w:t>This project will</w:t>
            </w:r>
            <w:r w:rsidR="00FD6477">
              <w:rPr>
                <w:sz w:val="24"/>
              </w:rPr>
              <w:t xml:space="preserve"> process </w:t>
            </w:r>
            <w:r w:rsidR="00EA42F8">
              <w:rPr>
                <w:sz w:val="24"/>
              </w:rPr>
              <w:t>c</w:t>
            </w:r>
            <w:r w:rsidR="003F3F2F">
              <w:rPr>
                <w:sz w:val="24"/>
              </w:rPr>
              <w:t xml:space="preserve">andidate’s </w:t>
            </w:r>
            <w:r w:rsidR="0074249B">
              <w:rPr>
                <w:sz w:val="24"/>
              </w:rPr>
              <w:t xml:space="preserve">contact and </w:t>
            </w:r>
            <w:r w:rsidR="002B7864">
              <w:rPr>
                <w:sz w:val="24"/>
              </w:rPr>
              <w:t xml:space="preserve">Armed </w:t>
            </w:r>
            <w:r w:rsidR="003F3F2F">
              <w:rPr>
                <w:sz w:val="24"/>
              </w:rPr>
              <w:t>Forces</w:t>
            </w:r>
            <w:r w:rsidR="00B71F8E">
              <w:rPr>
                <w:sz w:val="24"/>
              </w:rPr>
              <w:t xml:space="preserve"> community</w:t>
            </w:r>
            <w:r w:rsidR="003F3F2F">
              <w:rPr>
                <w:sz w:val="24"/>
              </w:rPr>
              <w:t xml:space="preserve"> employment</w:t>
            </w:r>
            <w:r w:rsidR="00EA42F8">
              <w:rPr>
                <w:sz w:val="24"/>
              </w:rPr>
              <w:t xml:space="preserve"> data</w:t>
            </w:r>
            <w:r w:rsidR="00A3167E">
              <w:rPr>
                <w:sz w:val="24"/>
              </w:rPr>
              <w:t xml:space="preserve">. The </w:t>
            </w:r>
            <w:r w:rsidR="00C351BD">
              <w:rPr>
                <w:sz w:val="24"/>
              </w:rPr>
              <w:t xml:space="preserve">associated </w:t>
            </w:r>
            <w:r w:rsidR="00A3167E">
              <w:rPr>
                <w:sz w:val="24"/>
              </w:rPr>
              <w:t xml:space="preserve">data and processing does not represent a </w:t>
            </w:r>
            <w:r w:rsidR="00A06065" w:rsidRPr="00A06065">
              <w:rPr>
                <w:sz w:val="24"/>
              </w:rPr>
              <w:t>high risk to the rights and freedoms of individuals</w:t>
            </w:r>
            <w:r w:rsidR="00A06065">
              <w:rPr>
                <w:sz w:val="24"/>
              </w:rPr>
              <w:t xml:space="preserve"> concerned</w:t>
            </w:r>
            <w:r w:rsidR="004F4F8B">
              <w:rPr>
                <w:sz w:val="24"/>
              </w:rPr>
              <w:t xml:space="preserve"> (see </w:t>
            </w:r>
            <w:hyperlink r:id="rId10" w:anchor="when1" w:history="1">
              <w:r w:rsidR="00AD3409">
                <w:rPr>
                  <w:rStyle w:val="Hyperlink"/>
                  <w:sz w:val="24"/>
                </w:rPr>
                <w:t>link to ICO DPIA</w:t>
              </w:r>
            </w:hyperlink>
            <w:r w:rsidR="00AD3409">
              <w:rPr>
                <w:sz w:val="24"/>
              </w:rPr>
              <w:t>)</w:t>
            </w:r>
            <w:r w:rsidR="0074249B">
              <w:rPr>
                <w:sz w:val="24"/>
              </w:rPr>
              <w:t xml:space="preserve">. </w:t>
            </w:r>
            <w:proofErr w:type="gramStart"/>
            <w:r w:rsidR="003F26D9">
              <w:rPr>
                <w:sz w:val="24"/>
              </w:rPr>
              <w:t>Thus</w:t>
            </w:r>
            <w:proofErr w:type="gramEnd"/>
            <w:r w:rsidR="003F26D9">
              <w:rPr>
                <w:sz w:val="24"/>
              </w:rPr>
              <w:t xml:space="preserve"> a</w:t>
            </w:r>
            <w:r w:rsidR="009C4078">
              <w:rPr>
                <w:sz w:val="24"/>
              </w:rPr>
              <w:t xml:space="preserve"> DPIA is not necessary </w:t>
            </w:r>
            <w:r w:rsidR="007068BE">
              <w:rPr>
                <w:sz w:val="24"/>
              </w:rPr>
              <w:t>or will need to be shared with the ICO</w:t>
            </w:r>
            <w:r w:rsidR="00E20D29">
              <w:rPr>
                <w:sz w:val="24"/>
              </w:rPr>
              <w:t xml:space="preserve">. </w:t>
            </w:r>
            <w:r w:rsidR="007068BE">
              <w:rPr>
                <w:sz w:val="24"/>
              </w:rPr>
              <w:t xml:space="preserve"> </w:t>
            </w:r>
            <w:r w:rsidR="00AA0BCA">
              <w:rPr>
                <w:sz w:val="24"/>
              </w:rPr>
              <w:t>However,</w:t>
            </w:r>
            <w:r w:rsidR="00C351BD">
              <w:rPr>
                <w:sz w:val="24"/>
              </w:rPr>
              <w:t xml:space="preserve"> </w:t>
            </w:r>
            <w:r w:rsidR="007068BE">
              <w:rPr>
                <w:sz w:val="24"/>
              </w:rPr>
              <w:t>NHS Confed</w:t>
            </w:r>
            <w:r w:rsidR="00AA0BCA">
              <w:rPr>
                <w:sz w:val="24"/>
              </w:rPr>
              <w:t>eration</w:t>
            </w:r>
            <w:r w:rsidR="007068BE">
              <w:rPr>
                <w:sz w:val="24"/>
              </w:rPr>
              <w:t xml:space="preserve"> </w:t>
            </w:r>
            <w:r w:rsidR="00E20D29">
              <w:rPr>
                <w:sz w:val="24"/>
              </w:rPr>
              <w:t xml:space="preserve">project initiation </w:t>
            </w:r>
            <w:r w:rsidR="007068BE">
              <w:rPr>
                <w:sz w:val="24"/>
              </w:rPr>
              <w:t xml:space="preserve">processes </w:t>
            </w:r>
            <w:r w:rsidR="0074247D">
              <w:rPr>
                <w:sz w:val="24"/>
              </w:rPr>
              <w:t xml:space="preserve">request a DPIA to be completed to </w:t>
            </w:r>
            <w:r w:rsidR="00822BF1">
              <w:rPr>
                <w:sz w:val="24"/>
              </w:rPr>
              <w:t xml:space="preserve">ensure data protection risks are considered and </w:t>
            </w:r>
            <w:r w:rsidR="0074247D">
              <w:rPr>
                <w:sz w:val="24"/>
              </w:rPr>
              <w:t>“Privacy by design”</w:t>
            </w:r>
            <w:r w:rsidR="00822BF1">
              <w:rPr>
                <w:sz w:val="24"/>
              </w:rPr>
              <w:t xml:space="preserve"> is built into the project plans.</w:t>
            </w:r>
            <w:r w:rsidR="0074247D">
              <w:rPr>
                <w:sz w:val="24"/>
              </w:rPr>
              <w:t xml:space="preserve"> </w:t>
            </w:r>
          </w:p>
        </w:tc>
      </w:tr>
    </w:tbl>
    <w:p w14:paraId="09E2141D" w14:textId="77777777" w:rsidR="00191664" w:rsidRDefault="00191664" w:rsidP="00191664">
      <w:pPr>
        <w:jc w:val="both"/>
        <w:rPr>
          <w:sz w:val="24"/>
        </w:rPr>
      </w:pPr>
    </w:p>
    <w:p w14:paraId="412A5ED9" w14:textId="77777777" w:rsidR="00191664" w:rsidRDefault="00191664" w:rsidP="00191664">
      <w:pPr>
        <w:pStyle w:val="Heading1"/>
      </w:pPr>
      <w:r>
        <w:t>Step 2: Describe the processing</w:t>
      </w:r>
    </w:p>
    <w:tbl>
      <w:tblPr>
        <w:tblStyle w:val="TableGrid"/>
        <w:tblW w:w="0" w:type="auto"/>
        <w:tblLook w:val="04A0" w:firstRow="1" w:lastRow="0" w:firstColumn="1" w:lastColumn="0" w:noHBand="0" w:noVBand="1"/>
      </w:tblPr>
      <w:tblGrid>
        <w:gridCol w:w="9463"/>
      </w:tblGrid>
      <w:tr w:rsidR="00191664" w14:paraId="48D27C95" w14:textId="77777777" w:rsidTr="00191664">
        <w:tc>
          <w:tcPr>
            <w:tcW w:w="9463" w:type="dxa"/>
          </w:tcPr>
          <w:p w14:paraId="11857B29" w14:textId="77777777" w:rsidR="00191664" w:rsidRDefault="00191664" w:rsidP="00191664">
            <w:pPr>
              <w:jc w:val="both"/>
              <w:rPr>
                <w:sz w:val="24"/>
              </w:rPr>
            </w:pPr>
            <w:r w:rsidRPr="00191664">
              <w:rPr>
                <w:b/>
                <w:sz w:val="24"/>
              </w:rPr>
              <w:t>Describe the nature of the processing:</w:t>
            </w:r>
            <w:r w:rsidRPr="00191664">
              <w:rPr>
                <w:sz w:val="24"/>
              </w:rPr>
              <w:t xml:space="preserve"> how will you collect, use, store and</w:t>
            </w:r>
            <w:r>
              <w:rPr>
                <w:sz w:val="24"/>
              </w:rPr>
              <w:t xml:space="preserve"> </w:t>
            </w:r>
            <w:r w:rsidRPr="00191664">
              <w:rPr>
                <w:sz w:val="24"/>
              </w:rPr>
              <w:t>delete data? What is the source of the data? Will you be sharing data with anyone?</w:t>
            </w:r>
            <w:r>
              <w:rPr>
                <w:sz w:val="24"/>
              </w:rPr>
              <w:t xml:space="preserve"> </w:t>
            </w:r>
            <w:r w:rsidRPr="00191664">
              <w:rPr>
                <w:sz w:val="24"/>
              </w:rPr>
              <w:t>You might find it useful to refer to a flow diagram or another way of describing data</w:t>
            </w:r>
            <w:r>
              <w:rPr>
                <w:sz w:val="24"/>
              </w:rPr>
              <w:t xml:space="preserve"> </w:t>
            </w:r>
            <w:r w:rsidRPr="00191664">
              <w:rPr>
                <w:sz w:val="24"/>
              </w:rPr>
              <w:t>flows. What types of processing identified as likely high risk are involved?</w:t>
            </w:r>
          </w:p>
        </w:tc>
      </w:tr>
      <w:tr w:rsidR="00191664" w14:paraId="1FD846D3" w14:textId="77777777" w:rsidTr="00602889">
        <w:trPr>
          <w:trHeight w:val="3251"/>
        </w:trPr>
        <w:tc>
          <w:tcPr>
            <w:tcW w:w="9463" w:type="dxa"/>
          </w:tcPr>
          <w:p w14:paraId="4E022BCE" w14:textId="31205D03" w:rsidR="00191664" w:rsidRDefault="00D20CDE" w:rsidP="00191664">
            <w:pPr>
              <w:jc w:val="both"/>
              <w:rPr>
                <w:sz w:val="24"/>
              </w:rPr>
            </w:pPr>
            <w:r>
              <w:rPr>
                <w:sz w:val="24"/>
              </w:rPr>
              <w:t xml:space="preserve">See file </w:t>
            </w:r>
            <w:r w:rsidR="00AA0BCA">
              <w:rPr>
                <w:sz w:val="24"/>
              </w:rPr>
              <w:t xml:space="preserve">below </w:t>
            </w:r>
            <w:r>
              <w:rPr>
                <w:sz w:val="24"/>
              </w:rPr>
              <w:t>for project scope</w:t>
            </w:r>
            <w:r w:rsidR="00AA0BCA">
              <w:rPr>
                <w:sz w:val="24"/>
              </w:rPr>
              <w:t>.</w:t>
            </w:r>
          </w:p>
          <w:p w14:paraId="419D0F8F" w14:textId="416AC820" w:rsidR="00AA0BCA" w:rsidRDefault="00AA0BCA" w:rsidP="00191664">
            <w:pPr>
              <w:jc w:val="both"/>
              <w:rPr>
                <w:sz w:val="24"/>
              </w:rPr>
            </w:pPr>
          </w:p>
          <w:p w14:paraId="388C5209" w14:textId="15F22BBF" w:rsidR="00AA0BCA" w:rsidRDefault="00AA0BCA" w:rsidP="00191664">
            <w:pPr>
              <w:jc w:val="both"/>
              <w:rPr>
                <w:sz w:val="24"/>
              </w:rPr>
            </w:pPr>
            <w:r>
              <w:rPr>
                <w:sz w:val="24"/>
              </w:rPr>
              <w:object w:dxaOrig="1536" w:dyaOrig="998" w14:anchorId="06850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1" o:title=""/>
                </v:shape>
                <o:OLEObject Type="Embed" ProgID="AcroExch.Document.DC" ShapeID="_x0000_i1025" DrawAspect="Icon" ObjectID="_1630239836" r:id="rId12"/>
              </w:object>
            </w:r>
          </w:p>
          <w:p w14:paraId="35F582A3" w14:textId="77777777" w:rsidR="00D20CDE" w:rsidRDefault="00D20CDE" w:rsidP="00191664">
            <w:pPr>
              <w:jc w:val="both"/>
              <w:rPr>
                <w:sz w:val="24"/>
              </w:rPr>
            </w:pPr>
          </w:p>
          <w:p w14:paraId="44576935" w14:textId="68EDD67F" w:rsidR="00745DFE" w:rsidRDefault="00745DFE" w:rsidP="00191664">
            <w:pPr>
              <w:jc w:val="both"/>
              <w:rPr>
                <w:sz w:val="24"/>
              </w:rPr>
            </w:pPr>
            <w:r>
              <w:rPr>
                <w:sz w:val="24"/>
              </w:rPr>
              <w:t>The data from the Armed Forces community will be provide</w:t>
            </w:r>
            <w:r w:rsidR="00AA0BCA">
              <w:rPr>
                <w:sz w:val="24"/>
              </w:rPr>
              <w:t>d</w:t>
            </w:r>
            <w:r>
              <w:rPr>
                <w:sz w:val="24"/>
              </w:rPr>
              <w:t xml:space="preserve"> by the user when registering, this will include:</w:t>
            </w:r>
          </w:p>
          <w:p w14:paraId="686BFB41" w14:textId="77777777" w:rsidR="00745DFE" w:rsidRDefault="00745DFE" w:rsidP="00191664">
            <w:pPr>
              <w:jc w:val="both"/>
              <w:rPr>
                <w:sz w:val="24"/>
              </w:rPr>
            </w:pPr>
          </w:p>
          <w:p w14:paraId="1192E720" w14:textId="77777777" w:rsidR="00745DFE" w:rsidRDefault="00745DFE" w:rsidP="00745DFE">
            <w:pPr>
              <w:numPr>
                <w:ilvl w:val="0"/>
                <w:numId w:val="1"/>
              </w:numPr>
              <w:jc w:val="both"/>
              <w:rPr>
                <w:sz w:val="24"/>
              </w:rPr>
            </w:pPr>
            <w:r w:rsidRPr="00745DFE">
              <w:rPr>
                <w:sz w:val="24"/>
              </w:rPr>
              <w:lastRenderedPageBreak/>
              <w:t>Name</w:t>
            </w:r>
            <w:r>
              <w:rPr>
                <w:sz w:val="24"/>
              </w:rPr>
              <w:t xml:space="preserve">, </w:t>
            </w:r>
            <w:r w:rsidRPr="00745DFE">
              <w:rPr>
                <w:sz w:val="24"/>
              </w:rPr>
              <w:t xml:space="preserve">contact details, Armed Forces community description (veteran, service leaver, spouse, dependant, cadet), service number (for veterans &amp; service leavers), rank, military branch (Army, Navy, RAF, Royal Marines), date of leaving or date available, current location, location of interest, job type, role areas of interest, looking for (work placement, job opportunities, apprenticeships, interview support, application support), source of referral (event, individual contact, social media, referral through charity). </w:t>
            </w:r>
          </w:p>
          <w:p w14:paraId="4BB9696D" w14:textId="77777777" w:rsidR="00745DFE" w:rsidRDefault="00745DFE" w:rsidP="00745DFE">
            <w:pPr>
              <w:jc w:val="both"/>
              <w:rPr>
                <w:sz w:val="24"/>
              </w:rPr>
            </w:pPr>
          </w:p>
          <w:p w14:paraId="230E5A48" w14:textId="77777777" w:rsidR="00745DFE" w:rsidRDefault="00745DFE" w:rsidP="00745DFE">
            <w:pPr>
              <w:jc w:val="both"/>
              <w:rPr>
                <w:sz w:val="24"/>
              </w:rPr>
            </w:pPr>
            <w:r>
              <w:rPr>
                <w:sz w:val="24"/>
              </w:rPr>
              <w:t>Employers will be able to record their engagements with individuals including:</w:t>
            </w:r>
          </w:p>
          <w:p w14:paraId="78AA5445" w14:textId="77777777" w:rsidR="00745DFE" w:rsidRDefault="00745DFE" w:rsidP="00745DFE">
            <w:pPr>
              <w:jc w:val="both"/>
              <w:rPr>
                <w:sz w:val="24"/>
              </w:rPr>
            </w:pPr>
          </w:p>
          <w:p w14:paraId="396FCC49" w14:textId="77777777" w:rsidR="00745DFE" w:rsidRDefault="00745DFE" w:rsidP="00745DFE">
            <w:pPr>
              <w:pStyle w:val="ListParagraph"/>
              <w:numPr>
                <w:ilvl w:val="0"/>
                <w:numId w:val="2"/>
              </w:numPr>
              <w:jc w:val="both"/>
              <w:rPr>
                <w:sz w:val="24"/>
              </w:rPr>
            </w:pPr>
            <w:r>
              <w:rPr>
                <w:sz w:val="24"/>
              </w:rPr>
              <w:t>Details of phone calls</w:t>
            </w:r>
          </w:p>
          <w:p w14:paraId="10FCD1AE" w14:textId="77777777" w:rsidR="00745DFE" w:rsidRDefault="00745DFE" w:rsidP="00745DFE">
            <w:pPr>
              <w:pStyle w:val="ListParagraph"/>
              <w:numPr>
                <w:ilvl w:val="0"/>
                <w:numId w:val="2"/>
              </w:numPr>
              <w:jc w:val="both"/>
              <w:rPr>
                <w:sz w:val="24"/>
              </w:rPr>
            </w:pPr>
            <w:r>
              <w:rPr>
                <w:sz w:val="24"/>
              </w:rPr>
              <w:t>Work placements</w:t>
            </w:r>
          </w:p>
          <w:p w14:paraId="4E04CCCA" w14:textId="77777777" w:rsidR="00745DFE" w:rsidRDefault="00745DFE" w:rsidP="00745DFE">
            <w:pPr>
              <w:pStyle w:val="ListParagraph"/>
              <w:numPr>
                <w:ilvl w:val="0"/>
                <w:numId w:val="2"/>
              </w:numPr>
              <w:jc w:val="both"/>
              <w:rPr>
                <w:sz w:val="24"/>
              </w:rPr>
            </w:pPr>
            <w:r>
              <w:rPr>
                <w:sz w:val="24"/>
              </w:rPr>
              <w:t>Event meetings</w:t>
            </w:r>
          </w:p>
          <w:p w14:paraId="29312D49" w14:textId="77777777" w:rsidR="00745DFE" w:rsidRDefault="00745DFE" w:rsidP="00745DFE">
            <w:pPr>
              <w:jc w:val="both"/>
              <w:rPr>
                <w:sz w:val="24"/>
              </w:rPr>
            </w:pPr>
          </w:p>
          <w:p w14:paraId="5EA3236F" w14:textId="77777777" w:rsidR="00745DFE" w:rsidRDefault="00745DFE" w:rsidP="00745DFE">
            <w:pPr>
              <w:jc w:val="both"/>
              <w:rPr>
                <w:sz w:val="24"/>
              </w:rPr>
            </w:pPr>
            <w:r>
              <w:rPr>
                <w:sz w:val="24"/>
              </w:rPr>
              <w:t>Employers will be able to refer candidates to other employers via email, although no data will leave the system, they will receive a notification prompting them to log into the tool.</w:t>
            </w:r>
          </w:p>
          <w:p w14:paraId="339331F7" w14:textId="77777777" w:rsidR="00745DFE" w:rsidRPr="00745DFE" w:rsidRDefault="00745DFE" w:rsidP="00745DFE">
            <w:pPr>
              <w:jc w:val="both"/>
              <w:rPr>
                <w:sz w:val="24"/>
              </w:rPr>
            </w:pPr>
          </w:p>
          <w:p w14:paraId="30F0A600" w14:textId="552B5835" w:rsidR="00745DFE" w:rsidRDefault="00745DFE" w:rsidP="00745DFE">
            <w:pPr>
              <w:jc w:val="both"/>
              <w:rPr>
                <w:sz w:val="24"/>
              </w:rPr>
            </w:pPr>
            <w:r>
              <w:rPr>
                <w:sz w:val="24"/>
              </w:rPr>
              <w:t xml:space="preserve">Employers having access to the tool </w:t>
            </w:r>
            <w:r w:rsidR="00723DB6">
              <w:rPr>
                <w:sz w:val="24"/>
              </w:rPr>
              <w:t xml:space="preserve">will be </w:t>
            </w:r>
            <w:r>
              <w:rPr>
                <w:sz w:val="24"/>
              </w:rPr>
              <w:t>required to complete a data sharing agreement.</w:t>
            </w:r>
          </w:p>
          <w:p w14:paraId="1B1D1C9A" w14:textId="77777777" w:rsidR="00745DFE" w:rsidRDefault="00745DFE" w:rsidP="00745DFE">
            <w:pPr>
              <w:jc w:val="both"/>
              <w:rPr>
                <w:sz w:val="24"/>
              </w:rPr>
            </w:pPr>
          </w:p>
          <w:p w14:paraId="46DF082D" w14:textId="77777777" w:rsidR="00745DFE" w:rsidRDefault="00745DFE" w:rsidP="00745DFE">
            <w:pPr>
              <w:jc w:val="both"/>
              <w:rPr>
                <w:sz w:val="24"/>
              </w:rPr>
            </w:pPr>
            <w:r>
              <w:rPr>
                <w:sz w:val="24"/>
              </w:rPr>
              <w:t xml:space="preserve">NHS Employers will have control of who has access to the </w:t>
            </w:r>
            <w:proofErr w:type="gramStart"/>
            <w:r>
              <w:rPr>
                <w:sz w:val="24"/>
              </w:rPr>
              <w:t>data</w:t>
            </w:r>
            <w:proofErr w:type="gramEnd"/>
            <w:r>
              <w:rPr>
                <w:sz w:val="24"/>
              </w:rPr>
              <w:t xml:space="preserve"> and this will be reviewed on a 6 monthly basis.</w:t>
            </w:r>
          </w:p>
          <w:p w14:paraId="75498414" w14:textId="77777777" w:rsidR="00745DFE" w:rsidRDefault="00745DFE" w:rsidP="00745DFE">
            <w:pPr>
              <w:jc w:val="both"/>
              <w:rPr>
                <w:sz w:val="24"/>
              </w:rPr>
            </w:pPr>
          </w:p>
          <w:p w14:paraId="2A4B2507" w14:textId="35192F9A" w:rsidR="002F19E2" w:rsidRDefault="002F19E2" w:rsidP="00D20CDE">
            <w:pPr>
              <w:jc w:val="both"/>
              <w:rPr>
                <w:sz w:val="24"/>
              </w:rPr>
            </w:pPr>
            <w:r>
              <w:rPr>
                <w:sz w:val="24"/>
              </w:rPr>
              <w:t xml:space="preserve">No </w:t>
            </w:r>
            <w:r w:rsidR="00AA0BCA">
              <w:rPr>
                <w:sz w:val="24"/>
              </w:rPr>
              <w:t>high-risk</w:t>
            </w:r>
            <w:r>
              <w:rPr>
                <w:sz w:val="24"/>
              </w:rPr>
              <w:t xml:space="preserve"> </w:t>
            </w:r>
            <w:r w:rsidR="00FA3618">
              <w:rPr>
                <w:sz w:val="24"/>
              </w:rPr>
              <w:t xml:space="preserve">data processing </w:t>
            </w:r>
            <w:r w:rsidR="00AA0A20">
              <w:rPr>
                <w:sz w:val="24"/>
              </w:rPr>
              <w:t>will be undertaken</w:t>
            </w:r>
            <w:r>
              <w:rPr>
                <w:sz w:val="24"/>
              </w:rPr>
              <w:t xml:space="preserve">. </w:t>
            </w:r>
          </w:p>
        </w:tc>
      </w:tr>
    </w:tbl>
    <w:p w14:paraId="4721D8DB" w14:textId="77777777" w:rsidR="00191664" w:rsidRDefault="00191664" w:rsidP="00191664">
      <w:pPr>
        <w:jc w:val="both"/>
        <w:rPr>
          <w:sz w:val="24"/>
        </w:rPr>
      </w:pPr>
    </w:p>
    <w:tbl>
      <w:tblPr>
        <w:tblStyle w:val="TableGrid"/>
        <w:tblW w:w="0" w:type="auto"/>
        <w:tblLook w:val="04A0" w:firstRow="1" w:lastRow="0" w:firstColumn="1" w:lastColumn="0" w:noHBand="0" w:noVBand="1"/>
      </w:tblPr>
      <w:tblGrid>
        <w:gridCol w:w="9463"/>
      </w:tblGrid>
      <w:tr w:rsidR="00191664" w14:paraId="3E9043B4" w14:textId="77777777" w:rsidTr="00191664">
        <w:tc>
          <w:tcPr>
            <w:tcW w:w="9463" w:type="dxa"/>
          </w:tcPr>
          <w:p w14:paraId="788918FB" w14:textId="77777777" w:rsidR="00191664" w:rsidRDefault="00191664" w:rsidP="00191664">
            <w:pPr>
              <w:jc w:val="both"/>
              <w:rPr>
                <w:sz w:val="24"/>
              </w:rPr>
            </w:pPr>
            <w:r w:rsidRPr="00191664">
              <w:rPr>
                <w:b/>
                <w:sz w:val="24"/>
              </w:rPr>
              <w:t>Describe the scope of the processing:</w:t>
            </w:r>
            <w:r w:rsidRPr="00191664">
              <w:rPr>
                <w:sz w:val="24"/>
              </w:rPr>
              <w:t xml:space="preserve"> what is the nature of the data, and does</w:t>
            </w:r>
            <w:r>
              <w:rPr>
                <w:sz w:val="24"/>
              </w:rPr>
              <w:t xml:space="preserve"> </w:t>
            </w:r>
            <w:r w:rsidRPr="00191664">
              <w:rPr>
                <w:sz w:val="24"/>
              </w:rPr>
              <w:t>it include special category or criminal offence data? How much data will you be</w:t>
            </w:r>
            <w:r>
              <w:rPr>
                <w:sz w:val="24"/>
              </w:rPr>
              <w:t xml:space="preserve"> </w:t>
            </w:r>
            <w:r w:rsidRPr="00191664">
              <w:rPr>
                <w:sz w:val="24"/>
              </w:rPr>
              <w:t>collecting and using? How often? How long will you keep it? How many individuals</w:t>
            </w:r>
            <w:r>
              <w:rPr>
                <w:sz w:val="24"/>
              </w:rPr>
              <w:t xml:space="preserve"> </w:t>
            </w:r>
            <w:r w:rsidRPr="00191664">
              <w:rPr>
                <w:sz w:val="24"/>
              </w:rPr>
              <w:t>are affected? What geographical area does it cover?</w:t>
            </w:r>
          </w:p>
        </w:tc>
      </w:tr>
      <w:tr w:rsidR="00191664" w14:paraId="5E8E6208" w14:textId="77777777" w:rsidTr="002F19E2">
        <w:trPr>
          <w:trHeight w:val="3220"/>
        </w:trPr>
        <w:tc>
          <w:tcPr>
            <w:tcW w:w="9463" w:type="dxa"/>
          </w:tcPr>
          <w:p w14:paraId="3F82273C" w14:textId="77777777" w:rsidR="00191664" w:rsidRDefault="00191664" w:rsidP="00191664">
            <w:pPr>
              <w:jc w:val="both"/>
              <w:rPr>
                <w:sz w:val="24"/>
              </w:rPr>
            </w:pPr>
          </w:p>
          <w:p w14:paraId="7F27F046" w14:textId="7E85D789" w:rsidR="002F19E2" w:rsidRDefault="002F19E2" w:rsidP="00191664">
            <w:pPr>
              <w:jc w:val="both"/>
              <w:rPr>
                <w:sz w:val="24"/>
              </w:rPr>
            </w:pPr>
            <w:r>
              <w:rPr>
                <w:sz w:val="24"/>
              </w:rPr>
              <w:t xml:space="preserve">No </w:t>
            </w:r>
            <w:r w:rsidR="00D62D14">
              <w:rPr>
                <w:sz w:val="24"/>
              </w:rPr>
              <w:t xml:space="preserve">special or </w:t>
            </w:r>
            <w:r>
              <w:rPr>
                <w:sz w:val="24"/>
              </w:rPr>
              <w:t>criminal offence data is stored.</w:t>
            </w:r>
          </w:p>
          <w:p w14:paraId="3A39B892" w14:textId="77777777" w:rsidR="002F19E2" w:rsidRDefault="002F19E2" w:rsidP="00191664">
            <w:pPr>
              <w:jc w:val="both"/>
              <w:rPr>
                <w:sz w:val="24"/>
              </w:rPr>
            </w:pPr>
          </w:p>
          <w:p w14:paraId="536A9EB7" w14:textId="2243E6B6" w:rsidR="002F19E2" w:rsidRDefault="002F19E2" w:rsidP="00191664">
            <w:pPr>
              <w:jc w:val="both"/>
              <w:rPr>
                <w:sz w:val="24"/>
              </w:rPr>
            </w:pPr>
            <w:r>
              <w:rPr>
                <w:sz w:val="24"/>
              </w:rPr>
              <w:t>The numbers of people expected to register with the people is unknown at present but based on our average web hits per month this could be in the thousands. User</w:t>
            </w:r>
            <w:r w:rsidR="00AA0BCA">
              <w:rPr>
                <w:sz w:val="24"/>
              </w:rPr>
              <w:t>s</w:t>
            </w:r>
            <w:r>
              <w:rPr>
                <w:sz w:val="24"/>
              </w:rPr>
              <w:t xml:space="preserve"> will have full control to edit and </w:t>
            </w:r>
            <w:proofErr w:type="gramStart"/>
            <w:r>
              <w:rPr>
                <w:sz w:val="24"/>
              </w:rPr>
              <w:t>close down</w:t>
            </w:r>
            <w:proofErr w:type="gramEnd"/>
            <w:r>
              <w:rPr>
                <w:sz w:val="24"/>
              </w:rPr>
              <w:t xml:space="preserve"> their data at any time. This will then delete their personal information but for reporting purposes, a ghost account with the outcomes of their engagement/non-personal data will endure.</w:t>
            </w:r>
            <w:r w:rsidR="005714A6">
              <w:rPr>
                <w:sz w:val="24"/>
              </w:rPr>
              <w:t xml:space="preserve"> </w:t>
            </w:r>
            <w:r w:rsidR="00350165">
              <w:rPr>
                <w:sz w:val="24"/>
              </w:rPr>
              <w:t xml:space="preserve">A data retention </w:t>
            </w:r>
            <w:r w:rsidR="005714A6">
              <w:rPr>
                <w:sz w:val="24"/>
              </w:rPr>
              <w:t xml:space="preserve">policy will be agreed as </w:t>
            </w:r>
            <w:r w:rsidR="008672F1">
              <w:rPr>
                <w:sz w:val="24"/>
              </w:rPr>
              <w:t>by the project team.</w:t>
            </w:r>
            <w:r w:rsidR="005714A6">
              <w:rPr>
                <w:sz w:val="24"/>
              </w:rPr>
              <w:t xml:space="preserve"> </w:t>
            </w:r>
          </w:p>
          <w:p w14:paraId="3C57BEFA" w14:textId="77777777" w:rsidR="002F19E2" w:rsidRDefault="002F19E2" w:rsidP="00191664">
            <w:pPr>
              <w:jc w:val="both"/>
              <w:rPr>
                <w:sz w:val="24"/>
              </w:rPr>
            </w:pPr>
          </w:p>
          <w:p w14:paraId="0D465743" w14:textId="578AE87E" w:rsidR="002F19E2" w:rsidRDefault="002F19E2" w:rsidP="00191664">
            <w:pPr>
              <w:jc w:val="both"/>
              <w:rPr>
                <w:sz w:val="24"/>
              </w:rPr>
            </w:pPr>
            <w:r>
              <w:rPr>
                <w:sz w:val="24"/>
              </w:rPr>
              <w:t xml:space="preserve">The tool is open to anyone </w:t>
            </w:r>
            <w:r w:rsidR="005C5549">
              <w:rPr>
                <w:sz w:val="24"/>
              </w:rPr>
              <w:t xml:space="preserve">serving or </w:t>
            </w:r>
            <w:r w:rsidR="006A12D5">
              <w:rPr>
                <w:sz w:val="24"/>
              </w:rPr>
              <w:t xml:space="preserve">past member of the </w:t>
            </w:r>
            <w:r>
              <w:rPr>
                <w:sz w:val="24"/>
              </w:rPr>
              <w:t>UK</w:t>
            </w:r>
            <w:r w:rsidR="006A12D5">
              <w:rPr>
                <w:sz w:val="24"/>
              </w:rPr>
              <w:t xml:space="preserve"> Armed Forces</w:t>
            </w:r>
            <w:r w:rsidR="00AA0BCA">
              <w:rPr>
                <w:sz w:val="24"/>
              </w:rPr>
              <w:t xml:space="preserve"> and their families (18 years and above)</w:t>
            </w:r>
            <w:r>
              <w:rPr>
                <w:sz w:val="24"/>
              </w:rPr>
              <w:t>.</w:t>
            </w:r>
          </w:p>
        </w:tc>
      </w:tr>
    </w:tbl>
    <w:p w14:paraId="1753ABB1" w14:textId="77777777" w:rsidR="00191664" w:rsidRDefault="00191664" w:rsidP="00191664">
      <w:pPr>
        <w:jc w:val="both"/>
        <w:rPr>
          <w:sz w:val="24"/>
        </w:rPr>
      </w:pPr>
    </w:p>
    <w:tbl>
      <w:tblPr>
        <w:tblStyle w:val="TableGrid"/>
        <w:tblW w:w="0" w:type="auto"/>
        <w:tblLook w:val="04A0" w:firstRow="1" w:lastRow="0" w:firstColumn="1" w:lastColumn="0" w:noHBand="0" w:noVBand="1"/>
      </w:tblPr>
      <w:tblGrid>
        <w:gridCol w:w="9463"/>
      </w:tblGrid>
      <w:tr w:rsidR="00191664" w14:paraId="7A45C89F" w14:textId="77777777" w:rsidTr="00191664">
        <w:tc>
          <w:tcPr>
            <w:tcW w:w="9463" w:type="dxa"/>
          </w:tcPr>
          <w:p w14:paraId="7FEE7685" w14:textId="77777777" w:rsidR="00191664" w:rsidRDefault="00191664" w:rsidP="00191664">
            <w:pPr>
              <w:jc w:val="both"/>
              <w:rPr>
                <w:sz w:val="24"/>
              </w:rPr>
            </w:pPr>
            <w:r w:rsidRPr="00191664">
              <w:rPr>
                <w:b/>
                <w:sz w:val="24"/>
              </w:rPr>
              <w:t>Describe the context of the processing:</w:t>
            </w:r>
            <w:r w:rsidRPr="00191664">
              <w:rPr>
                <w:sz w:val="24"/>
              </w:rPr>
              <w:t xml:space="preserve"> what is the nature of your relationship</w:t>
            </w:r>
            <w:r>
              <w:rPr>
                <w:sz w:val="24"/>
              </w:rPr>
              <w:t xml:space="preserve"> </w:t>
            </w:r>
            <w:r w:rsidRPr="00191664">
              <w:rPr>
                <w:sz w:val="24"/>
              </w:rPr>
              <w:t>with the individuals? How much control will they have? Would they expect you to</w:t>
            </w:r>
            <w:r>
              <w:rPr>
                <w:sz w:val="24"/>
              </w:rPr>
              <w:t xml:space="preserve"> </w:t>
            </w:r>
            <w:r w:rsidRPr="00191664">
              <w:rPr>
                <w:sz w:val="24"/>
              </w:rPr>
              <w:t>use their data in this way? Do they include children or other vulnerable groups? Are</w:t>
            </w:r>
            <w:r>
              <w:rPr>
                <w:sz w:val="24"/>
              </w:rPr>
              <w:t xml:space="preserve"> </w:t>
            </w:r>
            <w:r w:rsidRPr="00191664">
              <w:rPr>
                <w:sz w:val="24"/>
              </w:rPr>
              <w:t>there prior concerns over this type of processing or security flaws? Is it novel in any</w:t>
            </w:r>
            <w:r>
              <w:rPr>
                <w:sz w:val="24"/>
              </w:rPr>
              <w:t xml:space="preserve"> </w:t>
            </w:r>
            <w:r w:rsidRPr="00191664">
              <w:rPr>
                <w:sz w:val="24"/>
              </w:rPr>
              <w:t>way? What is the current state of technology in this area? Are there any current</w:t>
            </w:r>
            <w:r>
              <w:rPr>
                <w:sz w:val="24"/>
              </w:rPr>
              <w:t xml:space="preserve"> </w:t>
            </w:r>
            <w:r w:rsidRPr="00191664">
              <w:rPr>
                <w:sz w:val="24"/>
              </w:rPr>
              <w:t>issues of public concern that you should factor in? Are you signed up to any</w:t>
            </w:r>
            <w:r>
              <w:rPr>
                <w:sz w:val="24"/>
              </w:rPr>
              <w:t xml:space="preserve"> </w:t>
            </w:r>
            <w:r w:rsidRPr="00191664">
              <w:rPr>
                <w:sz w:val="24"/>
              </w:rPr>
              <w:t>approved code of conduct or certification scheme (once any have been approved)?</w:t>
            </w:r>
          </w:p>
        </w:tc>
      </w:tr>
      <w:tr w:rsidR="00191664" w14:paraId="5EB9237A" w14:textId="77777777" w:rsidTr="002F19E2">
        <w:trPr>
          <w:trHeight w:val="4103"/>
        </w:trPr>
        <w:tc>
          <w:tcPr>
            <w:tcW w:w="9463" w:type="dxa"/>
          </w:tcPr>
          <w:p w14:paraId="1D2F8886" w14:textId="7774A2D6" w:rsidR="007E79F1" w:rsidRDefault="0089478C" w:rsidP="00191664">
            <w:pPr>
              <w:jc w:val="both"/>
              <w:rPr>
                <w:sz w:val="24"/>
              </w:rPr>
            </w:pPr>
            <w:r>
              <w:rPr>
                <w:sz w:val="24"/>
              </w:rPr>
              <w:lastRenderedPageBreak/>
              <w:t xml:space="preserve">This project </w:t>
            </w:r>
            <w:r w:rsidR="006B2C20">
              <w:rPr>
                <w:sz w:val="24"/>
              </w:rPr>
              <w:t>does not process data from children or vulnerable groups</w:t>
            </w:r>
            <w:r w:rsidR="00231EAD">
              <w:rPr>
                <w:sz w:val="24"/>
              </w:rPr>
              <w:t xml:space="preserve"> or involve processing data in a novel or ins</w:t>
            </w:r>
            <w:r w:rsidR="0018321B">
              <w:rPr>
                <w:sz w:val="24"/>
              </w:rPr>
              <w:t>ecure</w:t>
            </w:r>
            <w:r w:rsidR="00231EAD">
              <w:rPr>
                <w:sz w:val="24"/>
              </w:rPr>
              <w:t xml:space="preserve"> way</w:t>
            </w:r>
            <w:r w:rsidR="006B2C20">
              <w:rPr>
                <w:sz w:val="24"/>
              </w:rPr>
              <w:t>.</w:t>
            </w:r>
            <w:r w:rsidR="00245124">
              <w:rPr>
                <w:sz w:val="24"/>
              </w:rPr>
              <w:t xml:space="preserve"> The legal basis for processing wil</w:t>
            </w:r>
            <w:r w:rsidR="00FA1005">
              <w:rPr>
                <w:sz w:val="24"/>
              </w:rPr>
              <w:t>l</w:t>
            </w:r>
            <w:r w:rsidR="00245124">
              <w:rPr>
                <w:sz w:val="24"/>
              </w:rPr>
              <w:t xml:space="preserve"> be </w:t>
            </w:r>
            <w:r w:rsidR="00005C02">
              <w:rPr>
                <w:sz w:val="24"/>
              </w:rPr>
              <w:t>legitimate business interest</w:t>
            </w:r>
            <w:r w:rsidR="00FF32C3">
              <w:rPr>
                <w:sz w:val="24"/>
              </w:rPr>
              <w:t xml:space="preserve"> and the subjects will be able to </w:t>
            </w:r>
            <w:r w:rsidR="001B745E">
              <w:rPr>
                <w:sz w:val="24"/>
              </w:rPr>
              <w:t>request processing to cease at any time.</w:t>
            </w:r>
          </w:p>
          <w:p w14:paraId="4DBB7C53" w14:textId="77777777" w:rsidR="007E79F1" w:rsidRDefault="007E79F1" w:rsidP="00191664">
            <w:pPr>
              <w:jc w:val="both"/>
              <w:rPr>
                <w:sz w:val="24"/>
              </w:rPr>
            </w:pPr>
          </w:p>
          <w:p w14:paraId="4017F8DC" w14:textId="364CE9C2" w:rsidR="0089478C" w:rsidRDefault="007D0F01" w:rsidP="00191664">
            <w:pPr>
              <w:jc w:val="both"/>
              <w:rPr>
                <w:sz w:val="24"/>
              </w:rPr>
            </w:pPr>
            <w:r>
              <w:rPr>
                <w:sz w:val="24"/>
              </w:rPr>
              <w:t>A Privacy N</w:t>
            </w:r>
            <w:r w:rsidR="00D64E91">
              <w:rPr>
                <w:sz w:val="24"/>
              </w:rPr>
              <w:t>otice will gi</w:t>
            </w:r>
            <w:r w:rsidR="000F3082">
              <w:rPr>
                <w:sz w:val="24"/>
              </w:rPr>
              <w:t>ve details of how their data will be processed and shared.</w:t>
            </w:r>
          </w:p>
          <w:p w14:paraId="566DF31D" w14:textId="77777777" w:rsidR="0089478C" w:rsidRDefault="0089478C" w:rsidP="00191664">
            <w:pPr>
              <w:jc w:val="both"/>
              <w:rPr>
                <w:sz w:val="24"/>
              </w:rPr>
            </w:pPr>
          </w:p>
          <w:p w14:paraId="51BA216A" w14:textId="55037401" w:rsidR="002F19E2" w:rsidRDefault="002F19E2" w:rsidP="00191664">
            <w:pPr>
              <w:jc w:val="both"/>
              <w:rPr>
                <w:sz w:val="24"/>
              </w:rPr>
            </w:pPr>
            <w:r>
              <w:rPr>
                <w:sz w:val="24"/>
              </w:rPr>
              <w:t>The Assurance Board reviewed the proposed tool and provided full sign</w:t>
            </w:r>
            <w:r w:rsidR="00AA0BCA">
              <w:rPr>
                <w:sz w:val="24"/>
              </w:rPr>
              <w:t xml:space="preserve"> off</w:t>
            </w:r>
            <w:r>
              <w:rPr>
                <w:sz w:val="24"/>
              </w:rPr>
              <w:t xml:space="preserve"> – no concerns were raised throughout the process. There were no existing tools that provided us with what we were looking for hence the bespoke build.</w:t>
            </w:r>
          </w:p>
          <w:p w14:paraId="6CA0C52F" w14:textId="77777777" w:rsidR="002F19E2" w:rsidRDefault="002F19E2" w:rsidP="00191664">
            <w:pPr>
              <w:jc w:val="both"/>
              <w:rPr>
                <w:sz w:val="24"/>
              </w:rPr>
            </w:pPr>
          </w:p>
          <w:p w14:paraId="6EB98891" w14:textId="77777777" w:rsidR="002F19E2" w:rsidRDefault="002F19E2" w:rsidP="00191664">
            <w:pPr>
              <w:jc w:val="both"/>
              <w:rPr>
                <w:sz w:val="24"/>
              </w:rPr>
            </w:pPr>
            <w:r>
              <w:rPr>
                <w:sz w:val="24"/>
              </w:rPr>
              <w:t>Information entered into the system will be voluntarily provided by the individual and they will retain full control over the edit and deletion of their record (as above).</w:t>
            </w:r>
          </w:p>
        </w:tc>
      </w:tr>
    </w:tbl>
    <w:p w14:paraId="7F92E272" w14:textId="77777777" w:rsidR="00191664" w:rsidRDefault="00191664" w:rsidP="00191664">
      <w:pPr>
        <w:jc w:val="both"/>
        <w:rPr>
          <w:sz w:val="24"/>
        </w:rPr>
      </w:pPr>
    </w:p>
    <w:tbl>
      <w:tblPr>
        <w:tblStyle w:val="TableGrid"/>
        <w:tblW w:w="0" w:type="auto"/>
        <w:tblLook w:val="04A0" w:firstRow="1" w:lastRow="0" w:firstColumn="1" w:lastColumn="0" w:noHBand="0" w:noVBand="1"/>
      </w:tblPr>
      <w:tblGrid>
        <w:gridCol w:w="9463"/>
      </w:tblGrid>
      <w:tr w:rsidR="00191664" w14:paraId="27269DA9" w14:textId="77777777" w:rsidTr="00191664">
        <w:tc>
          <w:tcPr>
            <w:tcW w:w="9463" w:type="dxa"/>
          </w:tcPr>
          <w:p w14:paraId="41063B88" w14:textId="77777777" w:rsidR="00191664" w:rsidRDefault="00191664" w:rsidP="00191664">
            <w:pPr>
              <w:jc w:val="both"/>
              <w:rPr>
                <w:sz w:val="24"/>
              </w:rPr>
            </w:pPr>
            <w:r w:rsidRPr="00191664">
              <w:rPr>
                <w:b/>
                <w:sz w:val="24"/>
              </w:rPr>
              <w:t>Describe the purposes of the processing:</w:t>
            </w:r>
            <w:r w:rsidRPr="00191664">
              <w:rPr>
                <w:sz w:val="24"/>
              </w:rPr>
              <w:t xml:space="preserve"> what do you want to achieve? What is</w:t>
            </w:r>
            <w:r>
              <w:rPr>
                <w:sz w:val="24"/>
              </w:rPr>
              <w:t xml:space="preserve"> </w:t>
            </w:r>
            <w:r w:rsidRPr="00191664">
              <w:rPr>
                <w:sz w:val="24"/>
              </w:rPr>
              <w:t>the intended effect on individuals? What are the benefits of the processing for you,</w:t>
            </w:r>
            <w:r>
              <w:rPr>
                <w:sz w:val="24"/>
              </w:rPr>
              <w:t xml:space="preserve"> </w:t>
            </w:r>
            <w:r w:rsidRPr="00191664">
              <w:rPr>
                <w:sz w:val="24"/>
              </w:rPr>
              <w:t>and more broadly?</w:t>
            </w:r>
          </w:p>
        </w:tc>
      </w:tr>
      <w:tr w:rsidR="00191664" w14:paraId="6AC824C3" w14:textId="77777777" w:rsidTr="00024D3B">
        <w:trPr>
          <w:trHeight w:val="1455"/>
        </w:trPr>
        <w:tc>
          <w:tcPr>
            <w:tcW w:w="9463" w:type="dxa"/>
          </w:tcPr>
          <w:p w14:paraId="117D63B0" w14:textId="77777777" w:rsidR="007E4C39" w:rsidRDefault="007E4C39" w:rsidP="007E4C39">
            <w:pPr>
              <w:jc w:val="both"/>
              <w:rPr>
                <w:sz w:val="24"/>
              </w:rPr>
            </w:pPr>
            <w:r>
              <w:rPr>
                <w:sz w:val="24"/>
              </w:rPr>
              <w:t>Step into Health provides an access pathway to the NHS for those individuals from the Armed Forces community. We work with employers to support them embed recruitment activity to do this. Our contract to lead Step into Health nationally runs until end March 2020 and we are currently in discussion to extend this. The programme is funded through 4 sources – NHS England, NHS Improvement, NHS Leadership Academy and the Royal Foundation. It has a governance structure comprising an Assurance Board and a Stakeholder Reference Group.</w:t>
            </w:r>
          </w:p>
          <w:p w14:paraId="0F7B1A4A" w14:textId="77777777" w:rsidR="00191664" w:rsidRDefault="00191664" w:rsidP="00191664">
            <w:pPr>
              <w:jc w:val="both"/>
              <w:rPr>
                <w:sz w:val="24"/>
              </w:rPr>
            </w:pPr>
          </w:p>
          <w:p w14:paraId="10A127B7" w14:textId="77777777" w:rsidR="007E4C39" w:rsidRDefault="007E4C39" w:rsidP="00191664">
            <w:pPr>
              <w:jc w:val="both"/>
              <w:rPr>
                <w:sz w:val="24"/>
              </w:rPr>
            </w:pPr>
          </w:p>
          <w:p w14:paraId="00AC3DB6" w14:textId="75E9424B" w:rsidR="002F19E2" w:rsidRDefault="00024D3B" w:rsidP="00191664">
            <w:pPr>
              <w:jc w:val="both"/>
              <w:rPr>
                <w:sz w:val="24"/>
              </w:rPr>
            </w:pPr>
            <w:r>
              <w:rPr>
                <w:sz w:val="24"/>
              </w:rPr>
              <w:t>We want to ensure the tool provides a more robust reporting mechanism for NHS Employers and our employers. We want to provide a better experience for those from the Armed Forces community taking part in the programme.</w:t>
            </w:r>
          </w:p>
        </w:tc>
      </w:tr>
    </w:tbl>
    <w:p w14:paraId="1B374F25" w14:textId="77777777" w:rsidR="00191664" w:rsidRDefault="00191664" w:rsidP="00191664">
      <w:pPr>
        <w:jc w:val="both"/>
        <w:rPr>
          <w:sz w:val="24"/>
        </w:rPr>
      </w:pPr>
    </w:p>
    <w:p w14:paraId="33E3F8A9" w14:textId="77777777" w:rsidR="00191664" w:rsidRDefault="00191664" w:rsidP="00191664">
      <w:pPr>
        <w:pStyle w:val="Heading1"/>
      </w:pPr>
      <w:r>
        <w:t>Step 3: Consultation Process</w:t>
      </w:r>
    </w:p>
    <w:tbl>
      <w:tblPr>
        <w:tblStyle w:val="TableGrid"/>
        <w:tblW w:w="0" w:type="auto"/>
        <w:tblLook w:val="04A0" w:firstRow="1" w:lastRow="0" w:firstColumn="1" w:lastColumn="0" w:noHBand="0" w:noVBand="1"/>
      </w:tblPr>
      <w:tblGrid>
        <w:gridCol w:w="9463"/>
      </w:tblGrid>
      <w:tr w:rsidR="00191664" w14:paraId="377E378C" w14:textId="77777777" w:rsidTr="00191664">
        <w:tc>
          <w:tcPr>
            <w:tcW w:w="9463" w:type="dxa"/>
          </w:tcPr>
          <w:p w14:paraId="4BC74A67" w14:textId="77777777" w:rsidR="00191664" w:rsidRDefault="00191664" w:rsidP="00191664">
            <w:pPr>
              <w:jc w:val="both"/>
              <w:rPr>
                <w:sz w:val="24"/>
              </w:rPr>
            </w:pPr>
            <w:r w:rsidRPr="00191664">
              <w:rPr>
                <w:b/>
                <w:sz w:val="24"/>
              </w:rPr>
              <w:t>Consider how to consult with relevant stakeholders:</w:t>
            </w:r>
            <w:r w:rsidRPr="00191664">
              <w:rPr>
                <w:sz w:val="24"/>
              </w:rPr>
              <w:t xml:space="preserve"> </w:t>
            </w:r>
            <w:r>
              <w:rPr>
                <w:sz w:val="24"/>
              </w:rPr>
              <w:t>identify who the stakeholders are. D</w:t>
            </w:r>
            <w:r w:rsidRPr="00191664">
              <w:rPr>
                <w:sz w:val="24"/>
              </w:rPr>
              <w:t>escribe when and how</w:t>
            </w:r>
            <w:r>
              <w:rPr>
                <w:sz w:val="24"/>
              </w:rPr>
              <w:t xml:space="preserve"> </w:t>
            </w:r>
            <w:r w:rsidRPr="00191664">
              <w:rPr>
                <w:sz w:val="24"/>
              </w:rPr>
              <w:t>you will seek individuals’ views – or justify why it’s not appropriate to do so. Who</w:t>
            </w:r>
            <w:r>
              <w:rPr>
                <w:sz w:val="24"/>
              </w:rPr>
              <w:t xml:space="preserve"> </w:t>
            </w:r>
            <w:r w:rsidRPr="00191664">
              <w:rPr>
                <w:sz w:val="24"/>
              </w:rPr>
              <w:t>else do you need to involve within your organisation? Do you need to ask your</w:t>
            </w:r>
            <w:r>
              <w:rPr>
                <w:sz w:val="24"/>
              </w:rPr>
              <w:t xml:space="preserve"> </w:t>
            </w:r>
            <w:r w:rsidRPr="00191664">
              <w:rPr>
                <w:sz w:val="24"/>
              </w:rPr>
              <w:t>processors to assist? Do you plan to consult information security experts, or any</w:t>
            </w:r>
            <w:r>
              <w:rPr>
                <w:sz w:val="24"/>
              </w:rPr>
              <w:t xml:space="preserve"> </w:t>
            </w:r>
            <w:r w:rsidRPr="00191664">
              <w:rPr>
                <w:sz w:val="24"/>
              </w:rPr>
              <w:t>other experts?</w:t>
            </w:r>
          </w:p>
        </w:tc>
      </w:tr>
      <w:tr w:rsidR="00191664" w14:paraId="18EA0638" w14:textId="77777777" w:rsidTr="00995978">
        <w:trPr>
          <w:trHeight w:val="2922"/>
        </w:trPr>
        <w:tc>
          <w:tcPr>
            <w:tcW w:w="9463" w:type="dxa"/>
          </w:tcPr>
          <w:p w14:paraId="0025BF71" w14:textId="77777777" w:rsidR="00191664" w:rsidRDefault="00191664" w:rsidP="00191664">
            <w:pPr>
              <w:jc w:val="both"/>
              <w:rPr>
                <w:sz w:val="24"/>
              </w:rPr>
            </w:pPr>
          </w:p>
          <w:p w14:paraId="432E13C3" w14:textId="77777777" w:rsidR="00024D3B" w:rsidRDefault="00024D3B" w:rsidP="00191664">
            <w:pPr>
              <w:jc w:val="both"/>
              <w:rPr>
                <w:sz w:val="24"/>
              </w:rPr>
            </w:pPr>
            <w:r>
              <w:rPr>
                <w:sz w:val="24"/>
              </w:rPr>
              <w:t xml:space="preserve">We have convened a task and finish group including members of the Step into Health programme team and employers. They will be </w:t>
            </w:r>
            <w:r w:rsidR="002C6001">
              <w:rPr>
                <w:sz w:val="24"/>
              </w:rPr>
              <w:t>utilised</w:t>
            </w:r>
            <w:r>
              <w:rPr>
                <w:sz w:val="24"/>
              </w:rPr>
              <w:t xml:space="preserve"> through building the spec, the tender process and testing phases.</w:t>
            </w:r>
          </w:p>
          <w:p w14:paraId="59B90525" w14:textId="77777777" w:rsidR="00024D3B" w:rsidRDefault="00024D3B" w:rsidP="00191664">
            <w:pPr>
              <w:jc w:val="both"/>
              <w:rPr>
                <w:sz w:val="24"/>
              </w:rPr>
            </w:pPr>
          </w:p>
          <w:p w14:paraId="2A07347C" w14:textId="77777777" w:rsidR="00024D3B" w:rsidRDefault="00024D3B" w:rsidP="00191664">
            <w:pPr>
              <w:jc w:val="both"/>
              <w:rPr>
                <w:sz w:val="24"/>
              </w:rPr>
            </w:pPr>
            <w:r>
              <w:rPr>
                <w:sz w:val="24"/>
              </w:rPr>
              <w:t>We have a network of members of the Armed Forces community who will be used during testing phases.</w:t>
            </w:r>
          </w:p>
          <w:p w14:paraId="71753CEE" w14:textId="77777777" w:rsidR="00024D3B" w:rsidRDefault="00024D3B" w:rsidP="00191664">
            <w:pPr>
              <w:jc w:val="both"/>
              <w:rPr>
                <w:sz w:val="24"/>
              </w:rPr>
            </w:pPr>
          </w:p>
          <w:p w14:paraId="39AF6608" w14:textId="77777777" w:rsidR="00024D3B" w:rsidRDefault="00024D3B" w:rsidP="00191664">
            <w:pPr>
              <w:jc w:val="both"/>
              <w:rPr>
                <w:sz w:val="24"/>
              </w:rPr>
            </w:pPr>
            <w:r>
              <w:rPr>
                <w:sz w:val="24"/>
              </w:rPr>
              <w:t>Our Assurance Board provide final sign off for the tool including spec, budget and final option.</w:t>
            </w:r>
          </w:p>
        </w:tc>
      </w:tr>
    </w:tbl>
    <w:p w14:paraId="64FD467E" w14:textId="77777777" w:rsidR="00191664" w:rsidRDefault="00191664" w:rsidP="00191664">
      <w:pPr>
        <w:jc w:val="both"/>
        <w:rPr>
          <w:sz w:val="24"/>
        </w:rPr>
      </w:pPr>
    </w:p>
    <w:p w14:paraId="638639CC" w14:textId="77777777" w:rsidR="00191664" w:rsidRDefault="00191664" w:rsidP="00191664">
      <w:pPr>
        <w:pStyle w:val="Heading1"/>
      </w:pPr>
      <w:r>
        <w:lastRenderedPageBreak/>
        <w:t>Step 4: Assess necessity and proportionality</w:t>
      </w:r>
    </w:p>
    <w:tbl>
      <w:tblPr>
        <w:tblStyle w:val="TableGrid"/>
        <w:tblW w:w="0" w:type="auto"/>
        <w:tblLook w:val="04A0" w:firstRow="1" w:lastRow="0" w:firstColumn="1" w:lastColumn="0" w:noHBand="0" w:noVBand="1"/>
      </w:tblPr>
      <w:tblGrid>
        <w:gridCol w:w="9463"/>
      </w:tblGrid>
      <w:tr w:rsidR="00191664" w14:paraId="09195F78" w14:textId="77777777" w:rsidTr="00191664">
        <w:tc>
          <w:tcPr>
            <w:tcW w:w="9463" w:type="dxa"/>
          </w:tcPr>
          <w:p w14:paraId="2F6421C6" w14:textId="77777777" w:rsidR="00191664" w:rsidRPr="00191664" w:rsidRDefault="00191664" w:rsidP="00191664">
            <w:pPr>
              <w:jc w:val="both"/>
              <w:rPr>
                <w:sz w:val="24"/>
              </w:rPr>
            </w:pPr>
            <w:r w:rsidRPr="00191664">
              <w:rPr>
                <w:b/>
                <w:sz w:val="24"/>
              </w:rPr>
              <w:t>Describe compliance and proportionality measures, in particular:</w:t>
            </w:r>
            <w:r w:rsidRPr="00191664">
              <w:rPr>
                <w:sz w:val="24"/>
              </w:rPr>
              <w:t xml:space="preserve"> what is</w:t>
            </w:r>
            <w:r>
              <w:rPr>
                <w:sz w:val="24"/>
              </w:rPr>
              <w:t xml:space="preserve"> </w:t>
            </w:r>
            <w:r w:rsidRPr="00191664">
              <w:rPr>
                <w:sz w:val="24"/>
              </w:rPr>
              <w:t xml:space="preserve">your lawful basis for processing? Does the processing </w:t>
            </w:r>
            <w:proofErr w:type="gramStart"/>
            <w:r w:rsidRPr="00191664">
              <w:rPr>
                <w:sz w:val="24"/>
              </w:rPr>
              <w:t>actually achieve</w:t>
            </w:r>
            <w:proofErr w:type="gramEnd"/>
            <w:r w:rsidRPr="00191664">
              <w:rPr>
                <w:sz w:val="24"/>
              </w:rPr>
              <w:t xml:space="preserve"> your</w:t>
            </w:r>
            <w:r>
              <w:rPr>
                <w:sz w:val="24"/>
              </w:rPr>
              <w:t xml:space="preserve"> </w:t>
            </w:r>
            <w:r w:rsidRPr="00191664">
              <w:rPr>
                <w:sz w:val="24"/>
              </w:rPr>
              <w:t>purpose? Is there another way to achieve the same outcome? How will you prevent</w:t>
            </w:r>
            <w:r>
              <w:rPr>
                <w:sz w:val="24"/>
              </w:rPr>
              <w:t xml:space="preserve"> </w:t>
            </w:r>
            <w:r w:rsidRPr="00191664">
              <w:rPr>
                <w:sz w:val="24"/>
              </w:rPr>
              <w:t>function creep? How will you ensure data quality and data minimisation? What</w:t>
            </w:r>
            <w:r>
              <w:rPr>
                <w:sz w:val="24"/>
              </w:rPr>
              <w:t xml:space="preserve"> </w:t>
            </w:r>
            <w:r w:rsidRPr="00191664">
              <w:rPr>
                <w:sz w:val="24"/>
              </w:rPr>
              <w:t>information will you give individuals? How will you help to support their rights?</w:t>
            </w:r>
            <w:r>
              <w:rPr>
                <w:sz w:val="24"/>
              </w:rPr>
              <w:t xml:space="preserve"> </w:t>
            </w:r>
            <w:r w:rsidRPr="00191664">
              <w:rPr>
                <w:sz w:val="24"/>
              </w:rPr>
              <w:t>What measures do you take to ensure processors comply? How do you safeguard</w:t>
            </w:r>
          </w:p>
          <w:p w14:paraId="2F707A87" w14:textId="77777777" w:rsidR="00191664" w:rsidRDefault="00191664" w:rsidP="00191664">
            <w:pPr>
              <w:jc w:val="both"/>
              <w:rPr>
                <w:sz w:val="24"/>
              </w:rPr>
            </w:pPr>
            <w:r w:rsidRPr="00191664">
              <w:rPr>
                <w:sz w:val="24"/>
              </w:rPr>
              <w:t>any international transfers?</w:t>
            </w:r>
          </w:p>
        </w:tc>
      </w:tr>
      <w:tr w:rsidR="00191664" w14:paraId="3DD1ADF6" w14:textId="77777777" w:rsidTr="00995978">
        <w:trPr>
          <w:trHeight w:val="3609"/>
        </w:trPr>
        <w:tc>
          <w:tcPr>
            <w:tcW w:w="9463" w:type="dxa"/>
          </w:tcPr>
          <w:p w14:paraId="01887639" w14:textId="0118B7A7" w:rsidR="0033323F" w:rsidRDefault="00155F21" w:rsidP="00C31835">
            <w:pPr>
              <w:jc w:val="both"/>
              <w:rPr>
                <w:sz w:val="24"/>
              </w:rPr>
            </w:pPr>
            <w:r>
              <w:rPr>
                <w:sz w:val="24"/>
              </w:rPr>
              <w:t>The legal basis for processing will be legitimate business interest and the subjects will be able to request processing to cease at any time.</w:t>
            </w:r>
            <w:r w:rsidR="00C31835">
              <w:rPr>
                <w:sz w:val="24"/>
              </w:rPr>
              <w:t xml:space="preserve"> </w:t>
            </w:r>
            <w:r>
              <w:rPr>
                <w:sz w:val="24"/>
              </w:rPr>
              <w:t>A Privacy Notice will give details of how their data will be processed and shared</w:t>
            </w:r>
            <w:r w:rsidR="00557089">
              <w:rPr>
                <w:sz w:val="24"/>
              </w:rPr>
              <w:t xml:space="preserve"> and provide details of their rights</w:t>
            </w:r>
            <w:r w:rsidR="00946DF9">
              <w:rPr>
                <w:sz w:val="24"/>
              </w:rPr>
              <w:t>.</w:t>
            </w:r>
          </w:p>
          <w:p w14:paraId="17337DE3" w14:textId="77777777" w:rsidR="0033323F" w:rsidRDefault="0033323F" w:rsidP="00946DF9">
            <w:pPr>
              <w:jc w:val="both"/>
              <w:rPr>
                <w:sz w:val="24"/>
              </w:rPr>
            </w:pPr>
          </w:p>
          <w:p w14:paraId="7AEC6B8D" w14:textId="77777777" w:rsidR="0033323F" w:rsidRDefault="0033323F" w:rsidP="00946DF9">
            <w:pPr>
              <w:jc w:val="both"/>
              <w:rPr>
                <w:sz w:val="24"/>
              </w:rPr>
            </w:pPr>
            <w:r>
              <w:rPr>
                <w:sz w:val="24"/>
              </w:rPr>
              <w:t>Data is held securely on UK based servers.</w:t>
            </w:r>
          </w:p>
          <w:p w14:paraId="6817093A" w14:textId="77777777" w:rsidR="0033323F" w:rsidRDefault="0033323F" w:rsidP="00946DF9">
            <w:pPr>
              <w:jc w:val="both"/>
              <w:rPr>
                <w:sz w:val="24"/>
              </w:rPr>
            </w:pPr>
          </w:p>
          <w:p w14:paraId="1BB655C7" w14:textId="01B2E7B1" w:rsidR="00946DF9" w:rsidRDefault="0033323F" w:rsidP="00191664">
            <w:pPr>
              <w:jc w:val="both"/>
              <w:rPr>
                <w:sz w:val="24"/>
              </w:rPr>
            </w:pPr>
            <w:r>
              <w:rPr>
                <w:sz w:val="24"/>
              </w:rPr>
              <w:t>Employers having access to the tool will be required to complete a data sharing agreement which will be actively manag</w:t>
            </w:r>
            <w:r w:rsidR="00AA0BCA">
              <w:rPr>
                <w:sz w:val="24"/>
              </w:rPr>
              <w:t>ed</w:t>
            </w:r>
            <w:r>
              <w:rPr>
                <w:sz w:val="24"/>
              </w:rPr>
              <w:t xml:space="preserve"> for the duration of the project</w:t>
            </w:r>
            <w:r w:rsidR="00577859">
              <w:rPr>
                <w:sz w:val="24"/>
              </w:rPr>
              <w:t>.</w:t>
            </w:r>
          </w:p>
          <w:p w14:paraId="1754F66D" w14:textId="77777777" w:rsidR="00946DF9" w:rsidRDefault="00946DF9" w:rsidP="00191664">
            <w:pPr>
              <w:jc w:val="both"/>
              <w:rPr>
                <w:sz w:val="24"/>
              </w:rPr>
            </w:pPr>
          </w:p>
          <w:p w14:paraId="2D702A94" w14:textId="0E80D0DC" w:rsidR="00191664" w:rsidRDefault="00024D3B" w:rsidP="00191664">
            <w:pPr>
              <w:jc w:val="both"/>
              <w:rPr>
                <w:sz w:val="24"/>
              </w:rPr>
            </w:pPr>
            <w:r>
              <w:rPr>
                <w:sz w:val="24"/>
              </w:rPr>
              <w:t xml:space="preserve">We will only request data to be input from those areas that are needed to ensure we meet our aims. The data requested has been devised by our task and finish group over </w:t>
            </w:r>
            <w:r w:rsidR="00AA0BCA">
              <w:rPr>
                <w:sz w:val="24"/>
              </w:rPr>
              <w:t>several</w:t>
            </w:r>
            <w:r>
              <w:rPr>
                <w:sz w:val="24"/>
              </w:rPr>
              <w:t xml:space="preserve"> weeks.</w:t>
            </w:r>
          </w:p>
          <w:p w14:paraId="431E3B25" w14:textId="77777777" w:rsidR="00024D3B" w:rsidRDefault="00024D3B" w:rsidP="00191664">
            <w:pPr>
              <w:jc w:val="both"/>
              <w:rPr>
                <w:sz w:val="24"/>
              </w:rPr>
            </w:pPr>
          </w:p>
          <w:p w14:paraId="79CFC9F0" w14:textId="77777777" w:rsidR="00024D3B" w:rsidRDefault="00024D3B" w:rsidP="00191664">
            <w:pPr>
              <w:jc w:val="both"/>
              <w:rPr>
                <w:sz w:val="24"/>
              </w:rPr>
            </w:pPr>
            <w:r>
              <w:rPr>
                <w:sz w:val="24"/>
              </w:rPr>
              <w:t>Only specific outcomes listed in the document will be recorded and reported on.</w:t>
            </w:r>
          </w:p>
          <w:p w14:paraId="3382F1AD" w14:textId="77777777" w:rsidR="00024D3B" w:rsidRDefault="00024D3B" w:rsidP="00191664">
            <w:pPr>
              <w:jc w:val="both"/>
              <w:rPr>
                <w:sz w:val="24"/>
              </w:rPr>
            </w:pPr>
          </w:p>
          <w:p w14:paraId="417E4C7E" w14:textId="77777777" w:rsidR="00024D3B" w:rsidRDefault="00024D3B" w:rsidP="00191664">
            <w:pPr>
              <w:jc w:val="both"/>
              <w:rPr>
                <w:sz w:val="24"/>
              </w:rPr>
            </w:pPr>
            <w:r>
              <w:rPr>
                <w:sz w:val="24"/>
              </w:rPr>
              <w:t>The individual’s data will be kept up to date by them and they have full ownership. On registration individuals will be asked to agree to the relevant statements provided by our GDPR officer and all employers will be required to sign a data sharing agreement, updated every 6 months.</w:t>
            </w:r>
          </w:p>
          <w:p w14:paraId="25496507" w14:textId="77777777" w:rsidR="00024D3B" w:rsidRDefault="00024D3B" w:rsidP="00191664">
            <w:pPr>
              <w:jc w:val="both"/>
              <w:rPr>
                <w:sz w:val="24"/>
              </w:rPr>
            </w:pPr>
          </w:p>
          <w:p w14:paraId="0BB57C90" w14:textId="0BCE690D" w:rsidR="00024D3B" w:rsidRDefault="00024D3B" w:rsidP="00191664">
            <w:pPr>
              <w:jc w:val="both"/>
              <w:rPr>
                <w:sz w:val="24"/>
              </w:rPr>
            </w:pPr>
            <w:r>
              <w:rPr>
                <w:sz w:val="24"/>
              </w:rPr>
              <w:t xml:space="preserve">We will monitor the usage of the tool in-house and provide help/support to all users with </w:t>
            </w:r>
            <w:r w:rsidR="00AA0BCA">
              <w:rPr>
                <w:sz w:val="24"/>
              </w:rPr>
              <w:t>the tools designers</w:t>
            </w:r>
            <w:r>
              <w:rPr>
                <w:sz w:val="24"/>
              </w:rPr>
              <w:t xml:space="preserve"> available to make any changes on a bill-back basis.</w:t>
            </w:r>
          </w:p>
          <w:p w14:paraId="4C784A92" w14:textId="77777777" w:rsidR="00024D3B" w:rsidRDefault="00024D3B" w:rsidP="00191664">
            <w:pPr>
              <w:jc w:val="both"/>
              <w:rPr>
                <w:sz w:val="24"/>
              </w:rPr>
            </w:pPr>
          </w:p>
        </w:tc>
      </w:tr>
    </w:tbl>
    <w:p w14:paraId="300B97ED" w14:textId="77777777" w:rsidR="00191664" w:rsidRDefault="00191664" w:rsidP="00191664">
      <w:pPr>
        <w:jc w:val="both"/>
        <w:rPr>
          <w:sz w:val="24"/>
        </w:rPr>
      </w:pPr>
    </w:p>
    <w:p w14:paraId="47D0259B" w14:textId="77777777" w:rsidR="00995978" w:rsidRDefault="00995978">
      <w:pPr>
        <w:rPr>
          <w:rFonts w:asciiTheme="majorHAnsi" w:eastAsiaTheme="majorEastAsia" w:hAnsiTheme="majorHAnsi" w:cstheme="majorBidi"/>
          <w:color w:val="2F5496" w:themeColor="accent1" w:themeShade="BF"/>
          <w:sz w:val="32"/>
          <w:szCs w:val="32"/>
        </w:rPr>
      </w:pPr>
      <w:r>
        <w:br w:type="page"/>
      </w:r>
    </w:p>
    <w:p w14:paraId="173F823A" w14:textId="77777777" w:rsidR="00191664" w:rsidRDefault="00191664" w:rsidP="00191664">
      <w:pPr>
        <w:pStyle w:val="Heading1"/>
      </w:pPr>
      <w:r>
        <w:lastRenderedPageBreak/>
        <w:t>Step 5: Identify and assess risks</w:t>
      </w:r>
    </w:p>
    <w:p w14:paraId="7A73B984" w14:textId="77777777" w:rsidR="00191664" w:rsidRDefault="00191664" w:rsidP="00191664">
      <w:pPr>
        <w:jc w:val="both"/>
        <w:rPr>
          <w:sz w:val="24"/>
        </w:rPr>
      </w:pPr>
    </w:p>
    <w:tbl>
      <w:tblPr>
        <w:tblStyle w:val="TableGrid"/>
        <w:tblW w:w="9633" w:type="dxa"/>
        <w:tblLook w:val="04A0" w:firstRow="1" w:lastRow="0" w:firstColumn="1" w:lastColumn="0" w:noHBand="0" w:noVBand="1"/>
      </w:tblPr>
      <w:tblGrid>
        <w:gridCol w:w="4957"/>
        <w:gridCol w:w="1559"/>
        <w:gridCol w:w="1559"/>
        <w:gridCol w:w="1558"/>
      </w:tblGrid>
      <w:tr w:rsidR="007528FE" w14:paraId="5A8E4103" w14:textId="77777777" w:rsidTr="42BCB119">
        <w:tc>
          <w:tcPr>
            <w:tcW w:w="4957" w:type="dxa"/>
          </w:tcPr>
          <w:p w14:paraId="44A103F9" w14:textId="77777777" w:rsidR="007528FE" w:rsidRDefault="007528FE" w:rsidP="007528FE">
            <w:pPr>
              <w:rPr>
                <w:sz w:val="24"/>
              </w:rPr>
            </w:pPr>
            <w:r w:rsidRPr="007528FE">
              <w:rPr>
                <w:b/>
                <w:sz w:val="24"/>
              </w:rPr>
              <w:t>Describe the source of risk and nature of potential impact on individuals.</w:t>
            </w:r>
            <w:r w:rsidRPr="007528FE">
              <w:rPr>
                <w:sz w:val="24"/>
              </w:rPr>
              <w:t xml:space="preserve"> Include</w:t>
            </w:r>
            <w:r>
              <w:rPr>
                <w:sz w:val="24"/>
              </w:rPr>
              <w:t xml:space="preserve"> </w:t>
            </w:r>
            <w:r w:rsidRPr="007528FE">
              <w:rPr>
                <w:sz w:val="24"/>
              </w:rPr>
              <w:t>associated compliance and corporate risks as</w:t>
            </w:r>
            <w:r>
              <w:rPr>
                <w:sz w:val="24"/>
              </w:rPr>
              <w:t xml:space="preserve"> </w:t>
            </w:r>
            <w:r w:rsidRPr="007528FE">
              <w:rPr>
                <w:sz w:val="24"/>
              </w:rPr>
              <w:t>necessary.</w:t>
            </w:r>
          </w:p>
        </w:tc>
        <w:tc>
          <w:tcPr>
            <w:tcW w:w="1559" w:type="dxa"/>
          </w:tcPr>
          <w:p w14:paraId="70224D95" w14:textId="77777777" w:rsidR="007528FE" w:rsidRPr="007528FE" w:rsidRDefault="007528FE" w:rsidP="007528FE">
            <w:pPr>
              <w:rPr>
                <w:b/>
                <w:sz w:val="24"/>
              </w:rPr>
            </w:pPr>
            <w:r w:rsidRPr="007528FE">
              <w:rPr>
                <w:b/>
                <w:sz w:val="24"/>
              </w:rPr>
              <w:t>Likelihood of harm</w:t>
            </w:r>
          </w:p>
          <w:p w14:paraId="6F073D12" w14:textId="77777777" w:rsidR="007528FE" w:rsidRDefault="007528FE" w:rsidP="007528FE">
            <w:pPr>
              <w:rPr>
                <w:sz w:val="24"/>
              </w:rPr>
            </w:pPr>
            <w:r w:rsidRPr="007528FE">
              <w:rPr>
                <w:sz w:val="24"/>
              </w:rPr>
              <w:t>Remote,</w:t>
            </w:r>
            <w:r>
              <w:rPr>
                <w:sz w:val="24"/>
              </w:rPr>
              <w:t xml:space="preserve"> </w:t>
            </w:r>
            <w:r w:rsidRPr="007528FE">
              <w:rPr>
                <w:sz w:val="24"/>
              </w:rPr>
              <w:t>possible or</w:t>
            </w:r>
            <w:r>
              <w:rPr>
                <w:sz w:val="24"/>
              </w:rPr>
              <w:t xml:space="preserve"> </w:t>
            </w:r>
            <w:r w:rsidRPr="007528FE">
              <w:rPr>
                <w:sz w:val="24"/>
              </w:rPr>
              <w:t>probable</w:t>
            </w:r>
          </w:p>
        </w:tc>
        <w:tc>
          <w:tcPr>
            <w:tcW w:w="1559" w:type="dxa"/>
          </w:tcPr>
          <w:p w14:paraId="03BEC3C5" w14:textId="77777777" w:rsidR="007528FE" w:rsidRPr="007528FE" w:rsidRDefault="007528FE" w:rsidP="007528FE">
            <w:pPr>
              <w:rPr>
                <w:b/>
                <w:sz w:val="24"/>
              </w:rPr>
            </w:pPr>
            <w:r w:rsidRPr="007528FE">
              <w:rPr>
                <w:b/>
                <w:sz w:val="24"/>
              </w:rPr>
              <w:t>Severity of harm</w:t>
            </w:r>
          </w:p>
          <w:p w14:paraId="48690327" w14:textId="77777777" w:rsidR="007528FE" w:rsidRDefault="007528FE" w:rsidP="007528FE">
            <w:pPr>
              <w:rPr>
                <w:sz w:val="24"/>
              </w:rPr>
            </w:pPr>
            <w:r w:rsidRPr="007528FE">
              <w:rPr>
                <w:sz w:val="24"/>
              </w:rPr>
              <w:t>Minimal,</w:t>
            </w:r>
            <w:r>
              <w:rPr>
                <w:sz w:val="24"/>
              </w:rPr>
              <w:t xml:space="preserve"> </w:t>
            </w:r>
            <w:r w:rsidRPr="007528FE">
              <w:rPr>
                <w:sz w:val="24"/>
              </w:rPr>
              <w:t>significant</w:t>
            </w:r>
            <w:r>
              <w:rPr>
                <w:sz w:val="24"/>
              </w:rPr>
              <w:t xml:space="preserve"> </w:t>
            </w:r>
            <w:r w:rsidRPr="007528FE">
              <w:rPr>
                <w:sz w:val="24"/>
              </w:rPr>
              <w:t>or severe</w:t>
            </w:r>
          </w:p>
        </w:tc>
        <w:tc>
          <w:tcPr>
            <w:tcW w:w="1558" w:type="dxa"/>
          </w:tcPr>
          <w:p w14:paraId="7FAADDE9" w14:textId="77777777" w:rsidR="007528FE" w:rsidRPr="007528FE" w:rsidRDefault="007528FE" w:rsidP="007528FE">
            <w:pPr>
              <w:rPr>
                <w:b/>
                <w:sz w:val="24"/>
              </w:rPr>
            </w:pPr>
            <w:r w:rsidRPr="007528FE">
              <w:rPr>
                <w:b/>
                <w:sz w:val="24"/>
              </w:rPr>
              <w:t>Overall</w:t>
            </w:r>
            <w:r>
              <w:rPr>
                <w:b/>
                <w:sz w:val="24"/>
              </w:rPr>
              <w:t xml:space="preserve"> </w:t>
            </w:r>
            <w:r w:rsidRPr="007528FE">
              <w:rPr>
                <w:b/>
                <w:sz w:val="24"/>
              </w:rPr>
              <w:t>Risk</w:t>
            </w:r>
          </w:p>
          <w:p w14:paraId="59101F51" w14:textId="77777777" w:rsidR="007528FE" w:rsidRDefault="007528FE" w:rsidP="007528FE">
            <w:pPr>
              <w:rPr>
                <w:sz w:val="24"/>
              </w:rPr>
            </w:pPr>
            <w:r w:rsidRPr="007528FE">
              <w:rPr>
                <w:sz w:val="24"/>
              </w:rPr>
              <w:t>Low,</w:t>
            </w:r>
            <w:r>
              <w:rPr>
                <w:sz w:val="24"/>
              </w:rPr>
              <w:t xml:space="preserve"> </w:t>
            </w:r>
            <w:r w:rsidRPr="007528FE">
              <w:rPr>
                <w:sz w:val="24"/>
              </w:rPr>
              <w:t>medium</w:t>
            </w:r>
            <w:r>
              <w:rPr>
                <w:sz w:val="24"/>
              </w:rPr>
              <w:t xml:space="preserve"> </w:t>
            </w:r>
            <w:r w:rsidRPr="007528FE">
              <w:rPr>
                <w:sz w:val="24"/>
              </w:rPr>
              <w:t>or high</w:t>
            </w:r>
          </w:p>
        </w:tc>
      </w:tr>
      <w:tr w:rsidR="007528FE" w14:paraId="4BD6F4C5" w14:textId="77777777" w:rsidTr="00AA0BCA">
        <w:trPr>
          <w:trHeight w:val="2010"/>
        </w:trPr>
        <w:tc>
          <w:tcPr>
            <w:tcW w:w="4957" w:type="dxa"/>
          </w:tcPr>
          <w:p w14:paraId="1E610116" w14:textId="77777777" w:rsidR="007528FE" w:rsidRDefault="007528FE" w:rsidP="00191664">
            <w:pPr>
              <w:jc w:val="both"/>
              <w:rPr>
                <w:sz w:val="24"/>
              </w:rPr>
            </w:pPr>
          </w:p>
          <w:p w14:paraId="0A73592D" w14:textId="77777777" w:rsidR="00024D3B" w:rsidRDefault="00024D3B" w:rsidP="00191664">
            <w:pPr>
              <w:jc w:val="both"/>
              <w:rPr>
                <w:sz w:val="24"/>
              </w:rPr>
            </w:pPr>
            <w:r>
              <w:rPr>
                <w:sz w:val="24"/>
              </w:rPr>
              <w:t>Data breach – reveal location and personal details of users of the system.</w:t>
            </w:r>
          </w:p>
          <w:p w14:paraId="7A12106D" w14:textId="77777777" w:rsidR="002C6001" w:rsidRDefault="002C6001" w:rsidP="00191664">
            <w:pPr>
              <w:jc w:val="both"/>
              <w:rPr>
                <w:sz w:val="24"/>
              </w:rPr>
            </w:pPr>
          </w:p>
          <w:p w14:paraId="220D304B" w14:textId="08A0DD69" w:rsidR="002C6001" w:rsidRDefault="002C6001" w:rsidP="00191664">
            <w:pPr>
              <w:jc w:val="both"/>
              <w:rPr>
                <w:sz w:val="24"/>
              </w:rPr>
            </w:pPr>
          </w:p>
        </w:tc>
        <w:tc>
          <w:tcPr>
            <w:tcW w:w="1559" w:type="dxa"/>
          </w:tcPr>
          <w:p w14:paraId="6F02691C" w14:textId="77777777" w:rsidR="007528FE" w:rsidRDefault="007528FE" w:rsidP="00191664">
            <w:pPr>
              <w:jc w:val="both"/>
              <w:rPr>
                <w:sz w:val="24"/>
              </w:rPr>
            </w:pPr>
          </w:p>
          <w:p w14:paraId="4A875C65" w14:textId="77777777" w:rsidR="00024D3B" w:rsidRDefault="00024D3B" w:rsidP="00191664">
            <w:pPr>
              <w:jc w:val="both"/>
              <w:rPr>
                <w:sz w:val="24"/>
              </w:rPr>
            </w:pPr>
            <w:r>
              <w:rPr>
                <w:sz w:val="24"/>
              </w:rPr>
              <w:t>Remote</w:t>
            </w:r>
          </w:p>
          <w:p w14:paraId="4BAB4233" w14:textId="77777777" w:rsidR="002C6001" w:rsidRDefault="002C6001" w:rsidP="00191664">
            <w:pPr>
              <w:jc w:val="both"/>
              <w:rPr>
                <w:sz w:val="24"/>
              </w:rPr>
            </w:pPr>
          </w:p>
          <w:p w14:paraId="04178A5A" w14:textId="77777777" w:rsidR="002C6001" w:rsidRDefault="002C6001" w:rsidP="00191664">
            <w:pPr>
              <w:jc w:val="both"/>
              <w:rPr>
                <w:sz w:val="24"/>
              </w:rPr>
            </w:pPr>
          </w:p>
          <w:p w14:paraId="162360C9" w14:textId="1E5AB5C6" w:rsidR="002C6001" w:rsidRDefault="002C6001" w:rsidP="00191664">
            <w:pPr>
              <w:jc w:val="both"/>
              <w:rPr>
                <w:sz w:val="24"/>
              </w:rPr>
            </w:pPr>
          </w:p>
        </w:tc>
        <w:tc>
          <w:tcPr>
            <w:tcW w:w="1559" w:type="dxa"/>
          </w:tcPr>
          <w:p w14:paraId="6644BA70" w14:textId="77777777" w:rsidR="007528FE" w:rsidRDefault="007528FE" w:rsidP="00191664">
            <w:pPr>
              <w:jc w:val="both"/>
              <w:rPr>
                <w:sz w:val="24"/>
              </w:rPr>
            </w:pPr>
          </w:p>
          <w:p w14:paraId="2A754E00" w14:textId="189DD00F" w:rsidR="002C6001" w:rsidRDefault="42BCB119" w:rsidP="42BCB119">
            <w:pPr>
              <w:jc w:val="both"/>
              <w:rPr>
                <w:sz w:val="24"/>
                <w:szCs w:val="24"/>
              </w:rPr>
            </w:pPr>
            <w:r w:rsidRPr="42BCB119">
              <w:rPr>
                <w:sz w:val="24"/>
                <w:szCs w:val="24"/>
              </w:rPr>
              <w:t>Minimal</w:t>
            </w:r>
          </w:p>
          <w:p w14:paraId="713E25A5" w14:textId="77777777" w:rsidR="002C6001" w:rsidRDefault="002C6001" w:rsidP="00191664">
            <w:pPr>
              <w:jc w:val="both"/>
              <w:rPr>
                <w:sz w:val="24"/>
              </w:rPr>
            </w:pPr>
          </w:p>
          <w:p w14:paraId="6374470A" w14:textId="77777777" w:rsidR="002C6001" w:rsidRDefault="002C6001" w:rsidP="00191664">
            <w:pPr>
              <w:jc w:val="both"/>
              <w:rPr>
                <w:sz w:val="24"/>
              </w:rPr>
            </w:pPr>
          </w:p>
          <w:p w14:paraId="78C081EF" w14:textId="77777777" w:rsidR="00024D3B" w:rsidRDefault="00024D3B" w:rsidP="00AA0BCA">
            <w:pPr>
              <w:jc w:val="both"/>
              <w:rPr>
                <w:sz w:val="24"/>
              </w:rPr>
            </w:pPr>
          </w:p>
        </w:tc>
        <w:tc>
          <w:tcPr>
            <w:tcW w:w="1558" w:type="dxa"/>
          </w:tcPr>
          <w:p w14:paraId="0C45B838" w14:textId="77777777" w:rsidR="007528FE" w:rsidRDefault="007528FE" w:rsidP="00191664">
            <w:pPr>
              <w:jc w:val="both"/>
              <w:rPr>
                <w:sz w:val="24"/>
              </w:rPr>
            </w:pPr>
          </w:p>
          <w:p w14:paraId="20A0557B" w14:textId="34BA828A" w:rsidR="42BCB119" w:rsidRDefault="42BCB119" w:rsidP="42BCB119">
            <w:pPr>
              <w:spacing w:line="259" w:lineRule="auto"/>
              <w:jc w:val="both"/>
            </w:pPr>
            <w:r w:rsidRPr="42BCB119">
              <w:rPr>
                <w:sz w:val="24"/>
                <w:szCs w:val="24"/>
              </w:rPr>
              <w:t>Low</w:t>
            </w:r>
          </w:p>
          <w:p w14:paraId="79A97C5E" w14:textId="77777777" w:rsidR="002C6001" w:rsidRDefault="002C6001" w:rsidP="00191664">
            <w:pPr>
              <w:jc w:val="both"/>
              <w:rPr>
                <w:sz w:val="24"/>
              </w:rPr>
            </w:pPr>
          </w:p>
          <w:p w14:paraId="72647813" w14:textId="77777777" w:rsidR="002C6001" w:rsidRDefault="002C6001" w:rsidP="00191664">
            <w:pPr>
              <w:jc w:val="both"/>
              <w:rPr>
                <w:sz w:val="24"/>
              </w:rPr>
            </w:pPr>
          </w:p>
          <w:p w14:paraId="135F589B" w14:textId="18FC425A" w:rsidR="002C6001" w:rsidRDefault="002C6001" w:rsidP="00191664">
            <w:pPr>
              <w:jc w:val="both"/>
              <w:rPr>
                <w:sz w:val="24"/>
              </w:rPr>
            </w:pPr>
          </w:p>
        </w:tc>
      </w:tr>
    </w:tbl>
    <w:p w14:paraId="107907D4" w14:textId="77777777" w:rsidR="00191664" w:rsidRDefault="00191664" w:rsidP="00191664">
      <w:pPr>
        <w:jc w:val="both"/>
        <w:rPr>
          <w:sz w:val="24"/>
        </w:rPr>
      </w:pPr>
    </w:p>
    <w:p w14:paraId="0E2E16D4" w14:textId="77777777" w:rsidR="007528FE" w:rsidRDefault="007528FE" w:rsidP="007528FE">
      <w:pPr>
        <w:pStyle w:val="Heading1"/>
      </w:pPr>
      <w:r>
        <w:t>Step 6: Identify measures to reduce risk</w:t>
      </w:r>
    </w:p>
    <w:p w14:paraId="192E6915" w14:textId="77777777" w:rsidR="007528FE" w:rsidRDefault="007528FE" w:rsidP="007528FE">
      <w:pPr>
        <w:jc w:val="both"/>
        <w:rPr>
          <w:sz w:val="24"/>
        </w:rPr>
      </w:pPr>
      <w:r w:rsidRPr="007528FE">
        <w:rPr>
          <w:sz w:val="24"/>
        </w:rPr>
        <w:t>Identify additional measures you could take to reduce or eliminate risks</w:t>
      </w:r>
      <w:r>
        <w:rPr>
          <w:sz w:val="24"/>
        </w:rPr>
        <w:t xml:space="preserve"> </w:t>
      </w:r>
      <w:r w:rsidRPr="007528FE">
        <w:rPr>
          <w:sz w:val="24"/>
        </w:rPr>
        <w:t>identified as medium or high risk in step 5</w:t>
      </w:r>
      <w:r>
        <w:rPr>
          <w:sz w:val="24"/>
        </w:rPr>
        <w:t>.</w:t>
      </w:r>
    </w:p>
    <w:tbl>
      <w:tblPr>
        <w:tblStyle w:val="TableGrid"/>
        <w:tblW w:w="9634" w:type="dxa"/>
        <w:tblLook w:val="04A0" w:firstRow="1" w:lastRow="0" w:firstColumn="1" w:lastColumn="0" w:noHBand="0" w:noVBand="1"/>
      </w:tblPr>
      <w:tblGrid>
        <w:gridCol w:w="2122"/>
        <w:gridCol w:w="2976"/>
        <w:gridCol w:w="1560"/>
        <w:gridCol w:w="1417"/>
        <w:gridCol w:w="1559"/>
      </w:tblGrid>
      <w:tr w:rsidR="007528FE" w:rsidRPr="007528FE" w14:paraId="0163071B" w14:textId="77777777" w:rsidTr="42BCB119">
        <w:tc>
          <w:tcPr>
            <w:tcW w:w="2122" w:type="dxa"/>
          </w:tcPr>
          <w:p w14:paraId="24820899" w14:textId="77777777" w:rsidR="007528FE" w:rsidRPr="007528FE" w:rsidRDefault="007528FE" w:rsidP="007528FE">
            <w:pPr>
              <w:rPr>
                <w:b/>
                <w:sz w:val="24"/>
              </w:rPr>
            </w:pPr>
            <w:r w:rsidRPr="007528FE">
              <w:rPr>
                <w:b/>
                <w:sz w:val="24"/>
              </w:rPr>
              <w:t>Risk</w:t>
            </w:r>
          </w:p>
        </w:tc>
        <w:tc>
          <w:tcPr>
            <w:tcW w:w="2976" w:type="dxa"/>
          </w:tcPr>
          <w:p w14:paraId="2B909160" w14:textId="77777777" w:rsidR="007528FE" w:rsidRPr="007528FE" w:rsidRDefault="007528FE" w:rsidP="007528FE">
            <w:pPr>
              <w:rPr>
                <w:b/>
                <w:sz w:val="24"/>
              </w:rPr>
            </w:pPr>
            <w:r w:rsidRPr="007528FE">
              <w:rPr>
                <w:b/>
                <w:sz w:val="24"/>
              </w:rPr>
              <w:t>Options to reduce or eliminate risk</w:t>
            </w:r>
          </w:p>
        </w:tc>
        <w:tc>
          <w:tcPr>
            <w:tcW w:w="1560" w:type="dxa"/>
          </w:tcPr>
          <w:p w14:paraId="6425E7C4" w14:textId="77777777" w:rsidR="007528FE" w:rsidRDefault="007528FE" w:rsidP="007528FE">
            <w:pPr>
              <w:rPr>
                <w:b/>
                <w:sz w:val="24"/>
              </w:rPr>
            </w:pPr>
            <w:r w:rsidRPr="007528FE">
              <w:rPr>
                <w:b/>
                <w:sz w:val="24"/>
              </w:rPr>
              <w:t>Effect on risk</w:t>
            </w:r>
          </w:p>
          <w:p w14:paraId="1D392684" w14:textId="77777777" w:rsidR="007528FE" w:rsidRPr="007528FE" w:rsidRDefault="007528FE" w:rsidP="007528FE">
            <w:pPr>
              <w:rPr>
                <w:sz w:val="24"/>
              </w:rPr>
            </w:pPr>
            <w:r w:rsidRPr="007528FE">
              <w:rPr>
                <w:sz w:val="24"/>
              </w:rPr>
              <w:t>Eliminated,</w:t>
            </w:r>
            <w:r>
              <w:rPr>
                <w:sz w:val="24"/>
              </w:rPr>
              <w:t xml:space="preserve"> </w:t>
            </w:r>
            <w:r w:rsidRPr="007528FE">
              <w:rPr>
                <w:sz w:val="24"/>
              </w:rPr>
              <w:t>reduced or</w:t>
            </w:r>
            <w:r>
              <w:rPr>
                <w:sz w:val="24"/>
              </w:rPr>
              <w:t xml:space="preserve"> </w:t>
            </w:r>
            <w:r w:rsidRPr="007528FE">
              <w:rPr>
                <w:sz w:val="24"/>
              </w:rPr>
              <w:t>accepted</w:t>
            </w:r>
          </w:p>
        </w:tc>
        <w:tc>
          <w:tcPr>
            <w:tcW w:w="1417" w:type="dxa"/>
          </w:tcPr>
          <w:p w14:paraId="34876767" w14:textId="77777777" w:rsidR="007528FE" w:rsidRDefault="007528FE" w:rsidP="007528FE">
            <w:pPr>
              <w:rPr>
                <w:b/>
                <w:sz w:val="24"/>
              </w:rPr>
            </w:pPr>
            <w:r w:rsidRPr="007528FE">
              <w:rPr>
                <w:b/>
                <w:sz w:val="24"/>
              </w:rPr>
              <w:t>Residual risk</w:t>
            </w:r>
          </w:p>
          <w:p w14:paraId="49969EE7" w14:textId="77777777" w:rsidR="007528FE" w:rsidRPr="007528FE" w:rsidRDefault="007528FE" w:rsidP="007528FE">
            <w:pPr>
              <w:rPr>
                <w:sz w:val="24"/>
              </w:rPr>
            </w:pPr>
            <w:r w:rsidRPr="007528FE">
              <w:rPr>
                <w:sz w:val="24"/>
              </w:rPr>
              <w:t>Low,</w:t>
            </w:r>
            <w:r>
              <w:rPr>
                <w:sz w:val="24"/>
              </w:rPr>
              <w:t xml:space="preserve"> </w:t>
            </w:r>
            <w:r w:rsidRPr="007528FE">
              <w:rPr>
                <w:sz w:val="24"/>
              </w:rPr>
              <w:t>medium</w:t>
            </w:r>
            <w:r>
              <w:rPr>
                <w:sz w:val="24"/>
              </w:rPr>
              <w:t xml:space="preserve"> </w:t>
            </w:r>
            <w:r w:rsidRPr="007528FE">
              <w:rPr>
                <w:sz w:val="24"/>
              </w:rPr>
              <w:t>or high</w:t>
            </w:r>
          </w:p>
        </w:tc>
        <w:tc>
          <w:tcPr>
            <w:tcW w:w="1559" w:type="dxa"/>
          </w:tcPr>
          <w:p w14:paraId="325ADE82" w14:textId="77777777" w:rsidR="007528FE" w:rsidRDefault="007528FE" w:rsidP="007528FE">
            <w:pPr>
              <w:rPr>
                <w:b/>
                <w:sz w:val="24"/>
              </w:rPr>
            </w:pPr>
            <w:r w:rsidRPr="007528FE">
              <w:rPr>
                <w:b/>
                <w:sz w:val="24"/>
              </w:rPr>
              <w:t>Measure approved</w:t>
            </w:r>
          </w:p>
          <w:p w14:paraId="6316EBDA" w14:textId="77777777" w:rsidR="007528FE" w:rsidRPr="007528FE" w:rsidRDefault="007528FE" w:rsidP="007528FE">
            <w:pPr>
              <w:rPr>
                <w:sz w:val="24"/>
              </w:rPr>
            </w:pPr>
            <w:r w:rsidRPr="007528FE">
              <w:rPr>
                <w:sz w:val="24"/>
              </w:rPr>
              <w:t>Yes/no</w:t>
            </w:r>
          </w:p>
        </w:tc>
      </w:tr>
      <w:tr w:rsidR="007528FE" w14:paraId="6E5F5C03" w14:textId="77777777" w:rsidTr="00AA0BCA">
        <w:trPr>
          <w:trHeight w:val="1985"/>
        </w:trPr>
        <w:tc>
          <w:tcPr>
            <w:tcW w:w="2122" w:type="dxa"/>
          </w:tcPr>
          <w:p w14:paraId="4F14426B" w14:textId="77777777" w:rsidR="007528FE" w:rsidRDefault="007528FE" w:rsidP="00191664">
            <w:pPr>
              <w:jc w:val="both"/>
              <w:rPr>
                <w:sz w:val="24"/>
              </w:rPr>
            </w:pPr>
          </w:p>
          <w:p w14:paraId="5744D1C5" w14:textId="77777777" w:rsidR="002C6001" w:rsidRDefault="002C6001" w:rsidP="00191664">
            <w:pPr>
              <w:jc w:val="both"/>
              <w:rPr>
                <w:sz w:val="24"/>
              </w:rPr>
            </w:pPr>
            <w:r>
              <w:rPr>
                <w:sz w:val="24"/>
              </w:rPr>
              <w:t>Data breach</w:t>
            </w:r>
          </w:p>
          <w:p w14:paraId="06306223" w14:textId="77777777" w:rsidR="002C6001" w:rsidRDefault="002C6001" w:rsidP="00191664">
            <w:pPr>
              <w:jc w:val="both"/>
              <w:rPr>
                <w:sz w:val="24"/>
              </w:rPr>
            </w:pPr>
          </w:p>
          <w:p w14:paraId="09319DF4" w14:textId="77777777" w:rsidR="002C6001" w:rsidRDefault="002C6001" w:rsidP="00191664">
            <w:pPr>
              <w:jc w:val="both"/>
              <w:rPr>
                <w:sz w:val="24"/>
              </w:rPr>
            </w:pPr>
          </w:p>
          <w:p w14:paraId="4F8546D2" w14:textId="77777777" w:rsidR="002C6001" w:rsidRDefault="002C6001" w:rsidP="42BCB119">
            <w:pPr>
              <w:jc w:val="both"/>
              <w:rPr>
                <w:sz w:val="24"/>
                <w:szCs w:val="24"/>
              </w:rPr>
            </w:pPr>
          </w:p>
          <w:p w14:paraId="45005940" w14:textId="7807C356" w:rsidR="42BCB119" w:rsidRDefault="42BCB119" w:rsidP="42BCB119">
            <w:pPr>
              <w:jc w:val="both"/>
              <w:rPr>
                <w:sz w:val="24"/>
                <w:szCs w:val="24"/>
              </w:rPr>
            </w:pPr>
          </w:p>
          <w:p w14:paraId="1193456B" w14:textId="4379ED8A" w:rsidR="42BCB119" w:rsidRDefault="42BCB119" w:rsidP="42BCB119">
            <w:pPr>
              <w:jc w:val="both"/>
              <w:rPr>
                <w:sz w:val="24"/>
                <w:szCs w:val="24"/>
              </w:rPr>
            </w:pPr>
          </w:p>
          <w:p w14:paraId="38A9B464" w14:textId="6E020316" w:rsidR="002C6001" w:rsidRDefault="002C6001" w:rsidP="42BCB119">
            <w:pPr>
              <w:jc w:val="both"/>
              <w:rPr>
                <w:color w:val="FF0000"/>
                <w:sz w:val="24"/>
                <w:szCs w:val="24"/>
              </w:rPr>
            </w:pPr>
          </w:p>
        </w:tc>
        <w:tc>
          <w:tcPr>
            <w:tcW w:w="2976" w:type="dxa"/>
          </w:tcPr>
          <w:p w14:paraId="617A31A0" w14:textId="77777777" w:rsidR="007528FE" w:rsidRDefault="007528FE" w:rsidP="00191664">
            <w:pPr>
              <w:jc w:val="both"/>
              <w:rPr>
                <w:sz w:val="24"/>
              </w:rPr>
            </w:pPr>
          </w:p>
          <w:p w14:paraId="3C70B95B" w14:textId="6E31A0A5" w:rsidR="42BCB119" w:rsidRDefault="42BCB119" w:rsidP="42BCB119">
            <w:pPr>
              <w:spacing w:line="259" w:lineRule="auto"/>
              <w:jc w:val="both"/>
            </w:pPr>
            <w:r w:rsidRPr="42BCB119">
              <w:rPr>
                <w:sz w:val="24"/>
                <w:szCs w:val="24"/>
              </w:rPr>
              <w:t>Specification in contract to website builders to use appropriate technical measures.</w:t>
            </w:r>
          </w:p>
          <w:p w14:paraId="2D1F14D7" w14:textId="5E3D472B" w:rsidR="002C6001" w:rsidRDefault="002C6001" w:rsidP="00191664">
            <w:pPr>
              <w:jc w:val="both"/>
              <w:rPr>
                <w:sz w:val="24"/>
              </w:rPr>
            </w:pPr>
          </w:p>
        </w:tc>
        <w:tc>
          <w:tcPr>
            <w:tcW w:w="1560" w:type="dxa"/>
          </w:tcPr>
          <w:p w14:paraId="1C6F36B4" w14:textId="77777777" w:rsidR="007528FE" w:rsidRDefault="007528FE" w:rsidP="00191664">
            <w:pPr>
              <w:jc w:val="both"/>
              <w:rPr>
                <w:sz w:val="24"/>
              </w:rPr>
            </w:pPr>
          </w:p>
          <w:p w14:paraId="71924C83" w14:textId="77777777" w:rsidR="002C6001" w:rsidRDefault="002C6001" w:rsidP="00191664">
            <w:pPr>
              <w:jc w:val="both"/>
              <w:rPr>
                <w:sz w:val="24"/>
              </w:rPr>
            </w:pPr>
            <w:r>
              <w:rPr>
                <w:sz w:val="24"/>
              </w:rPr>
              <w:t>Reduced</w:t>
            </w:r>
          </w:p>
          <w:p w14:paraId="148E357A" w14:textId="77777777" w:rsidR="002C6001" w:rsidRDefault="002C6001" w:rsidP="00191664">
            <w:pPr>
              <w:jc w:val="both"/>
              <w:rPr>
                <w:sz w:val="24"/>
              </w:rPr>
            </w:pPr>
          </w:p>
          <w:p w14:paraId="2EA654C6" w14:textId="77777777" w:rsidR="002C6001" w:rsidRDefault="002C6001" w:rsidP="00191664">
            <w:pPr>
              <w:jc w:val="both"/>
              <w:rPr>
                <w:sz w:val="24"/>
              </w:rPr>
            </w:pPr>
          </w:p>
          <w:p w14:paraId="3E0F0666" w14:textId="77777777" w:rsidR="002C6001" w:rsidRDefault="002C6001" w:rsidP="00191664">
            <w:pPr>
              <w:jc w:val="both"/>
              <w:rPr>
                <w:sz w:val="24"/>
              </w:rPr>
            </w:pPr>
          </w:p>
          <w:p w14:paraId="30730F80" w14:textId="6FE03747" w:rsidR="002C6001" w:rsidRDefault="002C6001" w:rsidP="00191664">
            <w:pPr>
              <w:jc w:val="both"/>
              <w:rPr>
                <w:sz w:val="24"/>
              </w:rPr>
            </w:pPr>
          </w:p>
        </w:tc>
        <w:tc>
          <w:tcPr>
            <w:tcW w:w="1417" w:type="dxa"/>
          </w:tcPr>
          <w:p w14:paraId="49265DD1" w14:textId="77777777" w:rsidR="007528FE" w:rsidRDefault="007528FE" w:rsidP="00191664">
            <w:pPr>
              <w:jc w:val="both"/>
              <w:rPr>
                <w:sz w:val="24"/>
              </w:rPr>
            </w:pPr>
          </w:p>
          <w:p w14:paraId="5FE9FD3B" w14:textId="77777777" w:rsidR="002C6001" w:rsidRDefault="002C6001" w:rsidP="00191664">
            <w:pPr>
              <w:jc w:val="both"/>
              <w:rPr>
                <w:sz w:val="24"/>
              </w:rPr>
            </w:pPr>
            <w:r>
              <w:rPr>
                <w:sz w:val="24"/>
              </w:rPr>
              <w:t>Low</w:t>
            </w:r>
          </w:p>
          <w:p w14:paraId="2EA4A643" w14:textId="77777777" w:rsidR="002C6001" w:rsidRDefault="002C6001" w:rsidP="00191664">
            <w:pPr>
              <w:jc w:val="both"/>
              <w:rPr>
                <w:sz w:val="24"/>
              </w:rPr>
            </w:pPr>
          </w:p>
          <w:p w14:paraId="7D8B2C68" w14:textId="77777777" w:rsidR="002C6001" w:rsidRDefault="002C6001" w:rsidP="00191664">
            <w:pPr>
              <w:jc w:val="both"/>
              <w:rPr>
                <w:sz w:val="24"/>
              </w:rPr>
            </w:pPr>
          </w:p>
          <w:p w14:paraId="5F338A57" w14:textId="77777777" w:rsidR="002C6001" w:rsidRDefault="002C6001" w:rsidP="00191664">
            <w:pPr>
              <w:jc w:val="both"/>
              <w:rPr>
                <w:sz w:val="24"/>
              </w:rPr>
            </w:pPr>
          </w:p>
          <w:p w14:paraId="7697AA07" w14:textId="07B585E6" w:rsidR="002C6001" w:rsidRDefault="002C6001" w:rsidP="00191664">
            <w:pPr>
              <w:jc w:val="both"/>
              <w:rPr>
                <w:sz w:val="24"/>
              </w:rPr>
            </w:pPr>
          </w:p>
        </w:tc>
        <w:tc>
          <w:tcPr>
            <w:tcW w:w="1559" w:type="dxa"/>
          </w:tcPr>
          <w:p w14:paraId="3362C2AF" w14:textId="77777777" w:rsidR="007528FE" w:rsidRDefault="007528FE" w:rsidP="00191664">
            <w:pPr>
              <w:jc w:val="both"/>
              <w:rPr>
                <w:sz w:val="24"/>
              </w:rPr>
            </w:pPr>
          </w:p>
          <w:p w14:paraId="6ED37C07" w14:textId="77777777" w:rsidR="002C6001" w:rsidRDefault="002C6001" w:rsidP="00191664">
            <w:pPr>
              <w:jc w:val="both"/>
              <w:rPr>
                <w:sz w:val="24"/>
              </w:rPr>
            </w:pPr>
            <w:r>
              <w:rPr>
                <w:sz w:val="24"/>
              </w:rPr>
              <w:t>Yes</w:t>
            </w:r>
          </w:p>
          <w:p w14:paraId="424A0B2F" w14:textId="77777777" w:rsidR="002C6001" w:rsidRDefault="002C6001" w:rsidP="00191664">
            <w:pPr>
              <w:jc w:val="both"/>
              <w:rPr>
                <w:sz w:val="24"/>
              </w:rPr>
            </w:pPr>
          </w:p>
          <w:p w14:paraId="2D9BE09E" w14:textId="77777777" w:rsidR="002C6001" w:rsidRDefault="002C6001" w:rsidP="00191664">
            <w:pPr>
              <w:jc w:val="both"/>
              <w:rPr>
                <w:sz w:val="24"/>
              </w:rPr>
            </w:pPr>
          </w:p>
          <w:p w14:paraId="5004DF5F" w14:textId="77777777" w:rsidR="002C6001" w:rsidRDefault="002C6001" w:rsidP="00191664">
            <w:pPr>
              <w:jc w:val="both"/>
              <w:rPr>
                <w:sz w:val="24"/>
              </w:rPr>
            </w:pPr>
          </w:p>
          <w:p w14:paraId="6DC6600A" w14:textId="59DE79A2" w:rsidR="002C6001" w:rsidRDefault="002C6001" w:rsidP="00191664">
            <w:pPr>
              <w:jc w:val="both"/>
              <w:rPr>
                <w:sz w:val="24"/>
              </w:rPr>
            </w:pPr>
          </w:p>
        </w:tc>
      </w:tr>
    </w:tbl>
    <w:p w14:paraId="5B59CD02" w14:textId="77777777" w:rsidR="007528FE" w:rsidRDefault="007528FE" w:rsidP="00191664">
      <w:pPr>
        <w:jc w:val="both"/>
        <w:rPr>
          <w:sz w:val="24"/>
        </w:rPr>
      </w:pPr>
    </w:p>
    <w:p w14:paraId="1F1AB18D" w14:textId="77777777" w:rsidR="007528FE" w:rsidRDefault="007528FE" w:rsidP="007528FE">
      <w:pPr>
        <w:pStyle w:val="Heading1"/>
      </w:pPr>
      <w:r>
        <w:t>Step 7: Sign off and record outcomes</w:t>
      </w:r>
    </w:p>
    <w:p w14:paraId="5E1A304F" w14:textId="77777777" w:rsidR="007528FE" w:rsidRDefault="007528FE" w:rsidP="00191664">
      <w:pPr>
        <w:jc w:val="both"/>
        <w:rPr>
          <w:sz w:val="24"/>
        </w:rPr>
      </w:pPr>
    </w:p>
    <w:tbl>
      <w:tblPr>
        <w:tblStyle w:val="TableGrid"/>
        <w:tblW w:w="0" w:type="auto"/>
        <w:tblLook w:val="04A0" w:firstRow="1" w:lastRow="0" w:firstColumn="1" w:lastColumn="0" w:noHBand="0" w:noVBand="1"/>
      </w:tblPr>
      <w:tblGrid>
        <w:gridCol w:w="3154"/>
        <w:gridCol w:w="3154"/>
        <w:gridCol w:w="3155"/>
      </w:tblGrid>
      <w:tr w:rsidR="007528FE" w14:paraId="5B9CE3CA" w14:textId="77777777" w:rsidTr="007528FE">
        <w:tc>
          <w:tcPr>
            <w:tcW w:w="3154" w:type="dxa"/>
          </w:tcPr>
          <w:p w14:paraId="2DBC287B" w14:textId="77777777" w:rsidR="007528FE" w:rsidRPr="007528FE" w:rsidRDefault="007528FE" w:rsidP="00995978">
            <w:pPr>
              <w:rPr>
                <w:b/>
                <w:sz w:val="24"/>
              </w:rPr>
            </w:pPr>
            <w:r w:rsidRPr="007528FE">
              <w:rPr>
                <w:b/>
                <w:sz w:val="24"/>
              </w:rPr>
              <w:t>Item</w:t>
            </w:r>
          </w:p>
        </w:tc>
        <w:tc>
          <w:tcPr>
            <w:tcW w:w="3154" w:type="dxa"/>
          </w:tcPr>
          <w:p w14:paraId="2669D219" w14:textId="77777777" w:rsidR="007528FE" w:rsidRPr="007528FE" w:rsidRDefault="007528FE" w:rsidP="00995978">
            <w:pPr>
              <w:rPr>
                <w:b/>
                <w:sz w:val="24"/>
              </w:rPr>
            </w:pPr>
            <w:r w:rsidRPr="007528FE">
              <w:rPr>
                <w:b/>
                <w:sz w:val="24"/>
              </w:rPr>
              <w:t>Name / Date</w:t>
            </w:r>
          </w:p>
        </w:tc>
        <w:tc>
          <w:tcPr>
            <w:tcW w:w="3155" w:type="dxa"/>
          </w:tcPr>
          <w:p w14:paraId="44ADD3A3" w14:textId="77777777" w:rsidR="007528FE" w:rsidRPr="007528FE" w:rsidRDefault="007528FE" w:rsidP="00995978">
            <w:pPr>
              <w:rPr>
                <w:b/>
                <w:sz w:val="24"/>
              </w:rPr>
            </w:pPr>
            <w:r w:rsidRPr="007528FE">
              <w:rPr>
                <w:b/>
                <w:sz w:val="24"/>
              </w:rPr>
              <w:t>Notes</w:t>
            </w:r>
          </w:p>
        </w:tc>
      </w:tr>
      <w:tr w:rsidR="007528FE" w14:paraId="1BE708A7" w14:textId="77777777" w:rsidTr="007528FE">
        <w:trPr>
          <w:trHeight w:val="1066"/>
        </w:trPr>
        <w:tc>
          <w:tcPr>
            <w:tcW w:w="3154" w:type="dxa"/>
          </w:tcPr>
          <w:p w14:paraId="2CDB927A" w14:textId="77777777" w:rsidR="007528FE" w:rsidRDefault="007528FE" w:rsidP="00995978">
            <w:pPr>
              <w:rPr>
                <w:sz w:val="24"/>
              </w:rPr>
            </w:pPr>
            <w:r>
              <w:rPr>
                <w:sz w:val="24"/>
              </w:rPr>
              <w:t>Measures approved by:</w:t>
            </w:r>
          </w:p>
        </w:tc>
        <w:tc>
          <w:tcPr>
            <w:tcW w:w="3154" w:type="dxa"/>
          </w:tcPr>
          <w:p w14:paraId="7E8F20D7" w14:textId="5AA955EA" w:rsidR="007528FE" w:rsidRDefault="002C6001" w:rsidP="00995978">
            <w:pPr>
              <w:rPr>
                <w:sz w:val="24"/>
              </w:rPr>
            </w:pPr>
            <w:r>
              <w:rPr>
                <w:sz w:val="24"/>
              </w:rPr>
              <w:t xml:space="preserve">Gemma Wright – </w:t>
            </w:r>
            <w:r w:rsidR="00AA0BCA">
              <w:rPr>
                <w:sz w:val="24"/>
              </w:rPr>
              <w:t xml:space="preserve">March </w:t>
            </w:r>
            <w:r>
              <w:rPr>
                <w:sz w:val="24"/>
              </w:rPr>
              <w:t>2019</w:t>
            </w:r>
          </w:p>
        </w:tc>
        <w:tc>
          <w:tcPr>
            <w:tcW w:w="3155" w:type="dxa"/>
          </w:tcPr>
          <w:p w14:paraId="53EBE618" w14:textId="77777777" w:rsidR="007528FE" w:rsidRPr="007528FE" w:rsidRDefault="007528FE" w:rsidP="00995978">
            <w:pPr>
              <w:rPr>
                <w:i/>
                <w:sz w:val="24"/>
              </w:rPr>
            </w:pPr>
            <w:r w:rsidRPr="007528FE">
              <w:rPr>
                <w:i/>
                <w:sz w:val="24"/>
              </w:rPr>
              <w:t>Integrate actions back into project plan, with date and responsibility for completion</w:t>
            </w:r>
          </w:p>
        </w:tc>
      </w:tr>
      <w:tr w:rsidR="007528FE" w14:paraId="6660284B" w14:textId="77777777" w:rsidTr="007528FE">
        <w:tc>
          <w:tcPr>
            <w:tcW w:w="3154" w:type="dxa"/>
          </w:tcPr>
          <w:p w14:paraId="0943B1A8" w14:textId="77777777" w:rsidR="007528FE" w:rsidRDefault="007528FE" w:rsidP="00995978">
            <w:pPr>
              <w:rPr>
                <w:sz w:val="24"/>
              </w:rPr>
            </w:pPr>
            <w:r>
              <w:rPr>
                <w:sz w:val="24"/>
              </w:rPr>
              <w:t>Residual risks approved by:</w:t>
            </w:r>
          </w:p>
        </w:tc>
        <w:tc>
          <w:tcPr>
            <w:tcW w:w="3154" w:type="dxa"/>
          </w:tcPr>
          <w:p w14:paraId="05033C59" w14:textId="2A1B5991" w:rsidR="007528FE" w:rsidRDefault="002C6001" w:rsidP="00995978">
            <w:pPr>
              <w:rPr>
                <w:sz w:val="24"/>
              </w:rPr>
            </w:pPr>
            <w:r>
              <w:rPr>
                <w:sz w:val="24"/>
              </w:rPr>
              <w:t xml:space="preserve">Gemma Wright – </w:t>
            </w:r>
            <w:r w:rsidR="00AA0BCA">
              <w:rPr>
                <w:sz w:val="24"/>
              </w:rPr>
              <w:t>March 2019</w:t>
            </w:r>
          </w:p>
        </w:tc>
        <w:tc>
          <w:tcPr>
            <w:tcW w:w="3155" w:type="dxa"/>
          </w:tcPr>
          <w:p w14:paraId="682ECC4A" w14:textId="77777777" w:rsidR="007528FE" w:rsidRPr="007528FE" w:rsidRDefault="007528FE" w:rsidP="00995978">
            <w:pPr>
              <w:rPr>
                <w:i/>
                <w:sz w:val="24"/>
              </w:rPr>
            </w:pPr>
            <w:r w:rsidRPr="007528FE">
              <w:rPr>
                <w:i/>
                <w:sz w:val="24"/>
              </w:rPr>
              <w:t>If accepting any residual high risk, consult the data protection lead before going ahead</w:t>
            </w:r>
          </w:p>
        </w:tc>
      </w:tr>
      <w:tr w:rsidR="007528FE" w14:paraId="2CB2B886" w14:textId="77777777" w:rsidTr="007528FE">
        <w:tc>
          <w:tcPr>
            <w:tcW w:w="3154" w:type="dxa"/>
          </w:tcPr>
          <w:p w14:paraId="11F6B74A" w14:textId="77777777" w:rsidR="007528FE" w:rsidRDefault="007528FE" w:rsidP="00995978">
            <w:pPr>
              <w:rPr>
                <w:sz w:val="24"/>
              </w:rPr>
            </w:pPr>
            <w:r>
              <w:rPr>
                <w:sz w:val="24"/>
              </w:rPr>
              <w:lastRenderedPageBreak/>
              <w:t>Data protection lead advice provided:</w:t>
            </w:r>
          </w:p>
        </w:tc>
        <w:tc>
          <w:tcPr>
            <w:tcW w:w="3154" w:type="dxa"/>
          </w:tcPr>
          <w:p w14:paraId="40E256E4" w14:textId="396A85B3" w:rsidR="007528FE" w:rsidRDefault="0038770E" w:rsidP="00995978">
            <w:pPr>
              <w:rPr>
                <w:sz w:val="24"/>
              </w:rPr>
            </w:pPr>
            <w:r>
              <w:rPr>
                <w:sz w:val="24"/>
              </w:rPr>
              <w:t>Rob Stead</w:t>
            </w:r>
            <w:r w:rsidR="003D2F11">
              <w:rPr>
                <w:sz w:val="24"/>
              </w:rPr>
              <w:t xml:space="preserve"> – </w:t>
            </w:r>
            <w:r w:rsidR="00BB0D20">
              <w:rPr>
                <w:sz w:val="24"/>
              </w:rPr>
              <w:t>June</w:t>
            </w:r>
            <w:r w:rsidR="003D2F11">
              <w:rPr>
                <w:sz w:val="24"/>
              </w:rPr>
              <w:t xml:space="preserve"> 2019</w:t>
            </w:r>
          </w:p>
        </w:tc>
        <w:tc>
          <w:tcPr>
            <w:tcW w:w="3155" w:type="dxa"/>
          </w:tcPr>
          <w:p w14:paraId="462C4DD5" w14:textId="77777777" w:rsidR="007528FE" w:rsidRPr="00995978" w:rsidRDefault="00995978" w:rsidP="00995978">
            <w:pPr>
              <w:rPr>
                <w:i/>
                <w:sz w:val="24"/>
              </w:rPr>
            </w:pPr>
            <w:r w:rsidRPr="00995978">
              <w:rPr>
                <w:i/>
                <w:sz w:val="24"/>
              </w:rPr>
              <w:t>Data protection lead should advise on compliance, step 6 measures and whether processing can proceed</w:t>
            </w:r>
          </w:p>
        </w:tc>
      </w:tr>
      <w:tr w:rsidR="007528FE" w14:paraId="47C6E349" w14:textId="77777777" w:rsidTr="00995978">
        <w:trPr>
          <w:trHeight w:val="1866"/>
        </w:trPr>
        <w:tc>
          <w:tcPr>
            <w:tcW w:w="9463" w:type="dxa"/>
            <w:gridSpan w:val="3"/>
          </w:tcPr>
          <w:p w14:paraId="50E1B77A" w14:textId="29E88DA1" w:rsidR="00995978" w:rsidRPr="004161D4" w:rsidRDefault="00995978" w:rsidP="00995978">
            <w:pPr>
              <w:rPr>
                <w:b/>
                <w:sz w:val="24"/>
              </w:rPr>
            </w:pPr>
            <w:r w:rsidRPr="00995978">
              <w:rPr>
                <w:b/>
                <w:sz w:val="24"/>
              </w:rPr>
              <w:t>Summary of data protection lead advice:</w:t>
            </w:r>
          </w:p>
          <w:p w14:paraId="6EED3B12" w14:textId="77777777" w:rsidR="00EE0384" w:rsidRDefault="006B57C9" w:rsidP="00A86FF5">
            <w:pPr>
              <w:rPr>
                <w:sz w:val="24"/>
              </w:rPr>
            </w:pPr>
            <w:r>
              <w:rPr>
                <w:sz w:val="24"/>
              </w:rPr>
              <w:t xml:space="preserve">DPIA </w:t>
            </w:r>
            <w:r w:rsidR="00DB1D3C">
              <w:rPr>
                <w:sz w:val="24"/>
              </w:rPr>
              <w:t>is unnecessary but has been completed as good practice</w:t>
            </w:r>
            <w:r w:rsidR="00026986">
              <w:rPr>
                <w:sz w:val="24"/>
              </w:rPr>
              <w:t xml:space="preserve">. Final document includes advice in </w:t>
            </w:r>
            <w:r w:rsidR="00663545">
              <w:rPr>
                <w:sz w:val="24"/>
              </w:rPr>
              <w:t>each section.</w:t>
            </w:r>
            <w:r w:rsidR="00C71020">
              <w:rPr>
                <w:sz w:val="24"/>
              </w:rPr>
              <w:t xml:space="preserve"> To summarise</w:t>
            </w:r>
            <w:r w:rsidR="00A86FF5">
              <w:rPr>
                <w:sz w:val="24"/>
              </w:rPr>
              <w:t>;</w:t>
            </w:r>
          </w:p>
          <w:p w14:paraId="4929A3A4" w14:textId="2AC3CCC6" w:rsidR="0049174D" w:rsidRDefault="00A50D7B" w:rsidP="00A86FF5">
            <w:pPr>
              <w:pStyle w:val="ListParagraph"/>
              <w:numPr>
                <w:ilvl w:val="0"/>
                <w:numId w:val="3"/>
              </w:numPr>
              <w:rPr>
                <w:sz w:val="24"/>
              </w:rPr>
            </w:pPr>
            <w:r>
              <w:rPr>
                <w:sz w:val="24"/>
              </w:rPr>
              <w:t>The data being processed does</w:t>
            </w:r>
            <w:r w:rsidR="00404501">
              <w:rPr>
                <w:sz w:val="24"/>
              </w:rPr>
              <w:t xml:space="preserve"> not represent a high risk to the rights and freedoms of individuals.</w:t>
            </w:r>
          </w:p>
          <w:p w14:paraId="5F1737B4" w14:textId="70069FB4" w:rsidR="00A86FF5" w:rsidRDefault="00A86FF5" w:rsidP="00A86FF5">
            <w:pPr>
              <w:pStyle w:val="ListParagraph"/>
              <w:numPr>
                <w:ilvl w:val="0"/>
                <w:numId w:val="3"/>
              </w:numPr>
              <w:rPr>
                <w:sz w:val="24"/>
              </w:rPr>
            </w:pPr>
            <w:r>
              <w:rPr>
                <w:sz w:val="24"/>
              </w:rPr>
              <w:t>Need data sharing agreement with each Employer</w:t>
            </w:r>
            <w:r w:rsidR="0049174D">
              <w:rPr>
                <w:sz w:val="24"/>
              </w:rPr>
              <w:t>.</w:t>
            </w:r>
          </w:p>
          <w:p w14:paraId="33F0DF68" w14:textId="77777777" w:rsidR="00A86FF5" w:rsidRDefault="0049174D" w:rsidP="00A86FF5">
            <w:pPr>
              <w:pStyle w:val="ListParagraph"/>
              <w:numPr>
                <w:ilvl w:val="0"/>
                <w:numId w:val="3"/>
              </w:numPr>
              <w:rPr>
                <w:sz w:val="24"/>
              </w:rPr>
            </w:pPr>
            <w:r>
              <w:rPr>
                <w:sz w:val="24"/>
              </w:rPr>
              <w:t>Legal basis of processing will be legitimate business interests.</w:t>
            </w:r>
          </w:p>
          <w:p w14:paraId="1970D013" w14:textId="0227B80C" w:rsidR="00C21101" w:rsidRDefault="000B4E7B" w:rsidP="00A86FF5">
            <w:pPr>
              <w:pStyle w:val="ListParagraph"/>
              <w:numPr>
                <w:ilvl w:val="0"/>
                <w:numId w:val="3"/>
              </w:numPr>
              <w:rPr>
                <w:sz w:val="24"/>
              </w:rPr>
            </w:pPr>
            <w:r>
              <w:rPr>
                <w:sz w:val="24"/>
              </w:rPr>
              <w:t>Privacy notice should be clear and accessible</w:t>
            </w:r>
            <w:r w:rsidR="000C0D5D">
              <w:rPr>
                <w:sz w:val="24"/>
              </w:rPr>
              <w:t>.</w:t>
            </w:r>
          </w:p>
          <w:p w14:paraId="2B6BD7A2" w14:textId="286DC667" w:rsidR="000B4E7B" w:rsidRDefault="00EE6DC3" w:rsidP="00A86FF5">
            <w:pPr>
              <w:pStyle w:val="ListParagraph"/>
              <w:numPr>
                <w:ilvl w:val="0"/>
                <w:numId w:val="3"/>
              </w:numPr>
              <w:rPr>
                <w:sz w:val="24"/>
              </w:rPr>
            </w:pPr>
            <w:r>
              <w:rPr>
                <w:sz w:val="24"/>
              </w:rPr>
              <w:t xml:space="preserve">Subjects </w:t>
            </w:r>
            <w:r w:rsidR="0005758A">
              <w:rPr>
                <w:sz w:val="24"/>
              </w:rPr>
              <w:t xml:space="preserve">may request processing to cease and have </w:t>
            </w:r>
            <w:r w:rsidR="000C0D5D">
              <w:rPr>
                <w:sz w:val="24"/>
              </w:rPr>
              <w:t>personal data deleted.</w:t>
            </w:r>
          </w:p>
          <w:p w14:paraId="2B7BCF27" w14:textId="267B5FBA" w:rsidR="00ED3650" w:rsidRPr="00A86FF5" w:rsidRDefault="00ED3650" w:rsidP="00A86FF5">
            <w:pPr>
              <w:pStyle w:val="ListParagraph"/>
              <w:numPr>
                <w:ilvl w:val="0"/>
                <w:numId w:val="3"/>
              </w:numPr>
              <w:rPr>
                <w:sz w:val="24"/>
              </w:rPr>
            </w:pPr>
            <w:r>
              <w:rPr>
                <w:sz w:val="24"/>
              </w:rPr>
              <w:t xml:space="preserve">Appropriate security measures should be built into the </w:t>
            </w:r>
            <w:r w:rsidR="0005758A">
              <w:rPr>
                <w:sz w:val="24"/>
              </w:rPr>
              <w:t>Tool</w:t>
            </w:r>
            <w:r w:rsidR="000C0D5D">
              <w:rPr>
                <w:sz w:val="24"/>
              </w:rPr>
              <w:t>.</w:t>
            </w:r>
          </w:p>
        </w:tc>
      </w:tr>
      <w:tr w:rsidR="007528FE" w14:paraId="78A5B9D7" w14:textId="77777777" w:rsidTr="00995978">
        <w:trPr>
          <w:trHeight w:val="843"/>
        </w:trPr>
        <w:tc>
          <w:tcPr>
            <w:tcW w:w="3154" w:type="dxa"/>
          </w:tcPr>
          <w:p w14:paraId="340A3260" w14:textId="77777777" w:rsidR="007528FE" w:rsidRDefault="00995978" w:rsidP="00995978">
            <w:pPr>
              <w:rPr>
                <w:sz w:val="24"/>
              </w:rPr>
            </w:pPr>
            <w:r>
              <w:rPr>
                <w:sz w:val="24"/>
              </w:rPr>
              <w:t>Data protection lead’s advice accepted or overruled by:</w:t>
            </w:r>
          </w:p>
        </w:tc>
        <w:tc>
          <w:tcPr>
            <w:tcW w:w="3154" w:type="dxa"/>
          </w:tcPr>
          <w:p w14:paraId="063B51F6" w14:textId="33CD9E89" w:rsidR="007528FE" w:rsidRDefault="00CA4FDD" w:rsidP="00995978">
            <w:pPr>
              <w:rPr>
                <w:sz w:val="24"/>
              </w:rPr>
            </w:pPr>
            <w:r>
              <w:rPr>
                <w:sz w:val="24"/>
              </w:rPr>
              <w:t>Accepted by Gemma Wright – July 2019</w:t>
            </w:r>
          </w:p>
        </w:tc>
        <w:tc>
          <w:tcPr>
            <w:tcW w:w="3155" w:type="dxa"/>
          </w:tcPr>
          <w:p w14:paraId="2CC40FFA" w14:textId="77777777" w:rsidR="007528FE" w:rsidRPr="00995978" w:rsidRDefault="00995978" w:rsidP="00995978">
            <w:pPr>
              <w:rPr>
                <w:i/>
                <w:sz w:val="24"/>
              </w:rPr>
            </w:pPr>
            <w:r w:rsidRPr="00995978">
              <w:rPr>
                <w:i/>
                <w:sz w:val="24"/>
              </w:rPr>
              <w:t xml:space="preserve">If </w:t>
            </w:r>
            <w:proofErr w:type="gramStart"/>
            <w:r w:rsidRPr="00995978">
              <w:rPr>
                <w:i/>
                <w:sz w:val="24"/>
              </w:rPr>
              <w:t>overruled</w:t>
            </w:r>
            <w:proofErr w:type="gramEnd"/>
            <w:r w:rsidRPr="00995978">
              <w:rPr>
                <w:i/>
                <w:sz w:val="24"/>
              </w:rPr>
              <w:t xml:space="preserve"> you must explain your reasons</w:t>
            </w:r>
          </w:p>
        </w:tc>
      </w:tr>
      <w:tr w:rsidR="007528FE" w14:paraId="3286EB36" w14:textId="77777777" w:rsidTr="00995978">
        <w:trPr>
          <w:trHeight w:val="1990"/>
        </w:trPr>
        <w:tc>
          <w:tcPr>
            <w:tcW w:w="9463" w:type="dxa"/>
            <w:gridSpan w:val="3"/>
          </w:tcPr>
          <w:p w14:paraId="08D76D03" w14:textId="77777777" w:rsidR="007528FE" w:rsidRDefault="00995978" w:rsidP="00995978">
            <w:pPr>
              <w:rPr>
                <w:b/>
                <w:sz w:val="24"/>
              </w:rPr>
            </w:pPr>
            <w:r w:rsidRPr="00995978">
              <w:rPr>
                <w:b/>
                <w:sz w:val="24"/>
              </w:rPr>
              <w:t>Comments:</w:t>
            </w:r>
          </w:p>
          <w:p w14:paraId="4B7DC1F7" w14:textId="77777777" w:rsidR="00995978" w:rsidRPr="00995978" w:rsidRDefault="00995978" w:rsidP="00995978">
            <w:pPr>
              <w:rPr>
                <w:sz w:val="24"/>
              </w:rPr>
            </w:pPr>
          </w:p>
        </w:tc>
      </w:tr>
      <w:tr w:rsidR="007528FE" w14:paraId="2BCB2740" w14:textId="77777777" w:rsidTr="00995978">
        <w:trPr>
          <w:trHeight w:val="1112"/>
        </w:trPr>
        <w:tc>
          <w:tcPr>
            <w:tcW w:w="3154" w:type="dxa"/>
          </w:tcPr>
          <w:p w14:paraId="7CFA3F38" w14:textId="77777777" w:rsidR="007528FE" w:rsidRDefault="00995978" w:rsidP="00995978">
            <w:pPr>
              <w:rPr>
                <w:sz w:val="24"/>
              </w:rPr>
            </w:pPr>
            <w:r>
              <w:rPr>
                <w:sz w:val="24"/>
              </w:rPr>
              <w:t>Consultation responses reviewed by:</w:t>
            </w:r>
          </w:p>
        </w:tc>
        <w:tc>
          <w:tcPr>
            <w:tcW w:w="3154" w:type="dxa"/>
          </w:tcPr>
          <w:p w14:paraId="275847EC" w14:textId="77777777" w:rsidR="007528FE" w:rsidRDefault="007528FE" w:rsidP="00995978">
            <w:pPr>
              <w:rPr>
                <w:sz w:val="24"/>
              </w:rPr>
            </w:pPr>
          </w:p>
        </w:tc>
        <w:tc>
          <w:tcPr>
            <w:tcW w:w="3155" w:type="dxa"/>
          </w:tcPr>
          <w:p w14:paraId="00CBF6E4" w14:textId="77777777" w:rsidR="007528FE" w:rsidRPr="00995978" w:rsidRDefault="00995978" w:rsidP="00995978">
            <w:pPr>
              <w:rPr>
                <w:i/>
                <w:sz w:val="24"/>
              </w:rPr>
            </w:pPr>
            <w:r w:rsidRPr="00995978">
              <w:rPr>
                <w:i/>
                <w:sz w:val="24"/>
              </w:rPr>
              <w:t>If your decision departs from individuals’ views, you must explain your reasons</w:t>
            </w:r>
          </w:p>
        </w:tc>
      </w:tr>
      <w:tr w:rsidR="007528FE" w14:paraId="37818C4C" w14:textId="77777777" w:rsidTr="00995978">
        <w:trPr>
          <w:trHeight w:val="1837"/>
        </w:trPr>
        <w:tc>
          <w:tcPr>
            <w:tcW w:w="9463" w:type="dxa"/>
            <w:gridSpan w:val="3"/>
          </w:tcPr>
          <w:p w14:paraId="2BAD925A" w14:textId="77777777" w:rsidR="007528FE" w:rsidRPr="00995978" w:rsidRDefault="00995978" w:rsidP="00995978">
            <w:pPr>
              <w:rPr>
                <w:b/>
                <w:sz w:val="24"/>
              </w:rPr>
            </w:pPr>
            <w:r w:rsidRPr="00995978">
              <w:rPr>
                <w:b/>
                <w:sz w:val="24"/>
              </w:rPr>
              <w:t>Comments:</w:t>
            </w:r>
          </w:p>
          <w:p w14:paraId="3CD44C57" w14:textId="77777777" w:rsidR="00995978" w:rsidRDefault="00995978" w:rsidP="00995978">
            <w:pPr>
              <w:rPr>
                <w:sz w:val="24"/>
              </w:rPr>
            </w:pPr>
          </w:p>
        </w:tc>
      </w:tr>
      <w:tr w:rsidR="007528FE" w14:paraId="14FD8887" w14:textId="77777777" w:rsidTr="00995978">
        <w:trPr>
          <w:trHeight w:val="1268"/>
        </w:trPr>
        <w:tc>
          <w:tcPr>
            <w:tcW w:w="3154" w:type="dxa"/>
          </w:tcPr>
          <w:p w14:paraId="7FF003F1" w14:textId="77777777" w:rsidR="007528FE" w:rsidRDefault="00995978" w:rsidP="00995978">
            <w:pPr>
              <w:rPr>
                <w:sz w:val="24"/>
              </w:rPr>
            </w:pPr>
            <w:r w:rsidRPr="00995978">
              <w:rPr>
                <w:sz w:val="24"/>
              </w:rPr>
              <w:t>This DPIA will be kept</w:t>
            </w:r>
            <w:r>
              <w:rPr>
                <w:sz w:val="24"/>
              </w:rPr>
              <w:t xml:space="preserve"> </w:t>
            </w:r>
            <w:r w:rsidRPr="00995978">
              <w:rPr>
                <w:sz w:val="24"/>
              </w:rPr>
              <w:t>under review by:</w:t>
            </w:r>
          </w:p>
        </w:tc>
        <w:tc>
          <w:tcPr>
            <w:tcW w:w="3154" w:type="dxa"/>
          </w:tcPr>
          <w:p w14:paraId="35D42791" w14:textId="33C8B506" w:rsidR="007528FE" w:rsidRDefault="00CA4FDD" w:rsidP="00995978">
            <w:pPr>
              <w:rPr>
                <w:sz w:val="24"/>
              </w:rPr>
            </w:pPr>
            <w:r>
              <w:rPr>
                <w:sz w:val="24"/>
              </w:rPr>
              <w:t>Gemma Wright/Rob Stead</w:t>
            </w:r>
            <w:bookmarkStart w:id="0" w:name="_GoBack"/>
            <w:bookmarkEnd w:id="0"/>
          </w:p>
        </w:tc>
        <w:tc>
          <w:tcPr>
            <w:tcW w:w="3155" w:type="dxa"/>
          </w:tcPr>
          <w:p w14:paraId="26FEB8A0" w14:textId="77777777" w:rsidR="007528FE" w:rsidRPr="00995978" w:rsidRDefault="00995978" w:rsidP="00995978">
            <w:pPr>
              <w:rPr>
                <w:i/>
                <w:sz w:val="24"/>
              </w:rPr>
            </w:pPr>
            <w:r w:rsidRPr="00995978">
              <w:rPr>
                <w:i/>
                <w:sz w:val="24"/>
              </w:rPr>
              <w:t xml:space="preserve">The </w:t>
            </w:r>
            <w:r>
              <w:rPr>
                <w:i/>
                <w:sz w:val="24"/>
              </w:rPr>
              <w:t>data protection lead</w:t>
            </w:r>
            <w:r w:rsidRPr="00995978">
              <w:rPr>
                <w:i/>
                <w:sz w:val="24"/>
              </w:rPr>
              <w:t xml:space="preserve"> should also review ongoing compliance with DPIA</w:t>
            </w:r>
          </w:p>
        </w:tc>
      </w:tr>
    </w:tbl>
    <w:p w14:paraId="5D6B5192" w14:textId="77777777" w:rsidR="007528FE" w:rsidRPr="00117D95" w:rsidRDefault="007528FE" w:rsidP="00191664">
      <w:pPr>
        <w:jc w:val="both"/>
        <w:rPr>
          <w:sz w:val="24"/>
        </w:rPr>
      </w:pPr>
    </w:p>
    <w:sectPr w:rsidR="007528FE" w:rsidRPr="00117D95" w:rsidSect="00F0343C">
      <w:pgSz w:w="11906" w:h="16838"/>
      <w:pgMar w:top="851"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30B"/>
    <w:multiLevelType w:val="hybridMultilevel"/>
    <w:tmpl w:val="78220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213A01"/>
    <w:multiLevelType w:val="hybridMultilevel"/>
    <w:tmpl w:val="F544ED26"/>
    <w:lvl w:ilvl="0" w:tplc="606ED91C">
      <w:start w:val="1"/>
      <w:numFmt w:val="bullet"/>
      <w:lvlText w:val="•"/>
      <w:lvlJc w:val="left"/>
      <w:pPr>
        <w:tabs>
          <w:tab w:val="num" w:pos="720"/>
        </w:tabs>
        <w:ind w:left="720" w:hanging="360"/>
      </w:pPr>
      <w:rPr>
        <w:rFonts w:ascii="Times New Roman" w:hAnsi="Times New Roman" w:hint="default"/>
      </w:rPr>
    </w:lvl>
    <w:lvl w:ilvl="1" w:tplc="B1E2D734" w:tentative="1">
      <w:start w:val="1"/>
      <w:numFmt w:val="bullet"/>
      <w:lvlText w:val="•"/>
      <w:lvlJc w:val="left"/>
      <w:pPr>
        <w:tabs>
          <w:tab w:val="num" w:pos="1440"/>
        </w:tabs>
        <w:ind w:left="1440" w:hanging="360"/>
      </w:pPr>
      <w:rPr>
        <w:rFonts w:ascii="Times New Roman" w:hAnsi="Times New Roman" w:hint="default"/>
      </w:rPr>
    </w:lvl>
    <w:lvl w:ilvl="2" w:tplc="7278D404" w:tentative="1">
      <w:start w:val="1"/>
      <w:numFmt w:val="bullet"/>
      <w:lvlText w:val="•"/>
      <w:lvlJc w:val="left"/>
      <w:pPr>
        <w:tabs>
          <w:tab w:val="num" w:pos="2160"/>
        </w:tabs>
        <w:ind w:left="2160" w:hanging="360"/>
      </w:pPr>
      <w:rPr>
        <w:rFonts w:ascii="Times New Roman" w:hAnsi="Times New Roman" w:hint="default"/>
      </w:rPr>
    </w:lvl>
    <w:lvl w:ilvl="3" w:tplc="4134C034" w:tentative="1">
      <w:start w:val="1"/>
      <w:numFmt w:val="bullet"/>
      <w:lvlText w:val="•"/>
      <w:lvlJc w:val="left"/>
      <w:pPr>
        <w:tabs>
          <w:tab w:val="num" w:pos="2880"/>
        </w:tabs>
        <w:ind w:left="2880" w:hanging="360"/>
      </w:pPr>
      <w:rPr>
        <w:rFonts w:ascii="Times New Roman" w:hAnsi="Times New Roman" w:hint="default"/>
      </w:rPr>
    </w:lvl>
    <w:lvl w:ilvl="4" w:tplc="17380BAA" w:tentative="1">
      <w:start w:val="1"/>
      <w:numFmt w:val="bullet"/>
      <w:lvlText w:val="•"/>
      <w:lvlJc w:val="left"/>
      <w:pPr>
        <w:tabs>
          <w:tab w:val="num" w:pos="3600"/>
        </w:tabs>
        <w:ind w:left="3600" w:hanging="360"/>
      </w:pPr>
      <w:rPr>
        <w:rFonts w:ascii="Times New Roman" w:hAnsi="Times New Roman" w:hint="default"/>
      </w:rPr>
    </w:lvl>
    <w:lvl w:ilvl="5" w:tplc="E2D80B9A" w:tentative="1">
      <w:start w:val="1"/>
      <w:numFmt w:val="bullet"/>
      <w:lvlText w:val="•"/>
      <w:lvlJc w:val="left"/>
      <w:pPr>
        <w:tabs>
          <w:tab w:val="num" w:pos="4320"/>
        </w:tabs>
        <w:ind w:left="4320" w:hanging="360"/>
      </w:pPr>
      <w:rPr>
        <w:rFonts w:ascii="Times New Roman" w:hAnsi="Times New Roman" w:hint="default"/>
      </w:rPr>
    </w:lvl>
    <w:lvl w:ilvl="6" w:tplc="8BF4A23E" w:tentative="1">
      <w:start w:val="1"/>
      <w:numFmt w:val="bullet"/>
      <w:lvlText w:val="•"/>
      <w:lvlJc w:val="left"/>
      <w:pPr>
        <w:tabs>
          <w:tab w:val="num" w:pos="5040"/>
        </w:tabs>
        <w:ind w:left="5040" w:hanging="360"/>
      </w:pPr>
      <w:rPr>
        <w:rFonts w:ascii="Times New Roman" w:hAnsi="Times New Roman" w:hint="default"/>
      </w:rPr>
    </w:lvl>
    <w:lvl w:ilvl="7" w:tplc="9C747BAA" w:tentative="1">
      <w:start w:val="1"/>
      <w:numFmt w:val="bullet"/>
      <w:lvlText w:val="•"/>
      <w:lvlJc w:val="left"/>
      <w:pPr>
        <w:tabs>
          <w:tab w:val="num" w:pos="5760"/>
        </w:tabs>
        <w:ind w:left="5760" w:hanging="360"/>
      </w:pPr>
      <w:rPr>
        <w:rFonts w:ascii="Times New Roman" w:hAnsi="Times New Roman" w:hint="default"/>
      </w:rPr>
    </w:lvl>
    <w:lvl w:ilvl="8" w:tplc="8F2649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96C0F4B"/>
    <w:multiLevelType w:val="hybridMultilevel"/>
    <w:tmpl w:val="D944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3C"/>
    <w:rsid w:val="00005C02"/>
    <w:rsid w:val="00024D3B"/>
    <w:rsid w:val="00024DBB"/>
    <w:rsid w:val="00026986"/>
    <w:rsid w:val="0005758A"/>
    <w:rsid w:val="000B4E7B"/>
    <w:rsid w:val="000C0D5D"/>
    <w:rsid w:val="000F3082"/>
    <w:rsid w:val="00117D95"/>
    <w:rsid w:val="00155F21"/>
    <w:rsid w:val="00173AF7"/>
    <w:rsid w:val="0018321B"/>
    <w:rsid w:val="00191664"/>
    <w:rsid w:val="001B745E"/>
    <w:rsid w:val="00231EAD"/>
    <w:rsid w:val="00245124"/>
    <w:rsid w:val="002B7864"/>
    <w:rsid w:val="002C6001"/>
    <w:rsid w:val="002F19E2"/>
    <w:rsid w:val="0033323F"/>
    <w:rsid w:val="00350165"/>
    <w:rsid w:val="00364B8B"/>
    <w:rsid w:val="0038770E"/>
    <w:rsid w:val="003D2F11"/>
    <w:rsid w:val="003F26D9"/>
    <w:rsid w:val="003F3F2F"/>
    <w:rsid w:val="00404501"/>
    <w:rsid w:val="004161D4"/>
    <w:rsid w:val="00485F54"/>
    <w:rsid w:val="0049174D"/>
    <w:rsid w:val="004F4F8B"/>
    <w:rsid w:val="00557089"/>
    <w:rsid w:val="005714A6"/>
    <w:rsid w:val="00577859"/>
    <w:rsid w:val="005C5549"/>
    <w:rsid w:val="005D7ABD"/>
    <w:rsid w:val="00602889"/>
    <w:rsid w:val="006331A0"/>
    <w:rsid w:val="00663545"/>
    <w:rsid w:val="006A12D5"/>
    <w:rsid w:val="006B2C20"/>
    <w:rsid w:val="006B57C9"/>
    <w:rsid w:val="006C62BA"/>
    <w:rsid w:val="006E1D25"/>
    <w:rsid w:val="006E754C"/>
    <w:rsid w:val="007068BE"/>
    <w:rsid w:val="00723DB6"/>
    <w:rsid w:val="0074247D"/>
    <w:rsid w:val="0074249B"/>
    <w:rsid w:val="00745DFE"/>
    <w:rsid w:val="007528FE"/>
    <w:rsid w:val="00776C95"/>
    <w:rsid w:val="007B5964"/>
    <w:rsid w:val="007D0F01"/>
    <w:rsid w:val="007E4C39"/>
    <w:rsid w:val="007E79F1"/>
    <w:rsid w:val="00822BF1"/>
    <w:rsid w:val="00831DF1"/>
    <w:rsid w:val="008672F1"/>
    <w:rsid w:val="0089478C"/>
    <w:rsid w:val="00946DF9"/>
    <w:rsid w:val="00995978"/>
    <w:rsid w:val="009C4078"/>
    <w:rsid w:val="009E0B00"/>
    <w:rsid w:val="00A06065"/>
    <w:rsid w:val="00A3167E"/>
    <w:rsid w:val="00A50D7B"/>
    <w:rsid w:val="00A86FF5"/>
    <w:rsid w:val="00AA0A20"/>
    <w:rsid w:val="00AA0BCA"/>
    <w:rsid w:val="00AD3409"/>
    <w:rsid w:val="00B0052C"/>
    <w:rsid w:val="00B3685A"/>
    <w:rsid w:val="00B71F8E"/>
    <w:rsid w:val="00BA650D"/>
    <w:rsid w:val="00BB0D20"/>
    <w:rsid w:val="00BB39ED"/>
    <w:rsid w:val="00C21101"/>
    <w:rsid w:val="00C31835"/>
    <w:rsid w:val="00C351BD"/>
    <w:rsid w:val="00C71020"/>
    <w:rsid w:val="00CA4FDD"/>
    <w:rsid w:val="00D20CDE"/>
    <w:rsid w:val="00D62D14"/>
    <w:rsid w:val="00D64E91"/>
    <w:rsid w:val="00DB1D3C"/>
    <w:rsid w:val="00DC34E6"/>
    <w:rsid w:val="00E20D29"/>
    <w:rsid w:val="00EA42F8"/>
    <w:rsid w:val="00EB05E8"/>
    <w:rsid w:val="00ED3650"/>
    <w:rsid w:val="00EE0384"/>
    <w:rsid w:val="00EE6DC3"/>
    <w:rsid w:val="00F0343C"/>
    <w:rsid w:val="00F407C2"/>
    <w:rsid w:val="00FA1005"/>
    <w:rsid w:val="00FA3618"/>
    <w:rsid w:val="00FD6477"/>
    <w:rsid w:val="00FF32C3"/>
    <w:rsid w:val="42BCB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6035"/>
  <w15:chartTrackingRefBased/>
  <w15:docId w15:val="{CFE61F3B-66DD-4BC8-A18E-EB44F373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6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D95"/>
    <w:rPr>
      <w:color w:val="0563C1" w:themeColor="hyperlink"/>
      <w:u w:val="single"/>
    </w:rPr>
  </w:style>
  <w:style w:type="character" w:styleId="UnresolvedMention">
    <w:name w:val="Unresolved Mention"/>
    <w:basedOn w:val="DefaultParagraphFont"/>
    <w:uiPriority w:val="99"/>
    <w:semiHidden/>
    <w:unhideWhenUsed/>
    <w:rsid w:val="00117D95"/>
    <w:rPr>
      <w:color w:val="808080"/>
      <w:shd w:val="clear" w:color="auto" w:fill="E6E6E6"/>
    </w:rPr>
  </w:style>
  <w:style w:type="character" w:customStyle="1" w:styleId="Heading1Char">
    <w:name w:val="Heading 1 Char"/>
    <w:basedOn w:val="DefaultParagraphFont"/>
    <w:link w:val="Heading1"/>
    <w:uiPriority w:val="9"/>
    <w:rsid w:val="0019166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9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DFE"/>
    <w:pPr>
      <w:ind w:left="720"/>
      <w:contextualSpacing/>
    </w:pPr>
  </w:style>
  <w:style w:type="character" w:styleId="Strong">
    <w:name w:val="Strong"/>
    <w:basedOn w:val="DefaultParagraphFont"/>
    <w:uiPriority w:val="22"/>
    <w:qFormat/>
    <w:rsid w:val="00A06065"/>
    <w:rPr>
      <w:b/>
      <w:bCs/>
    </w:rPr>
  </w:style>
  <w:style w:type="character" w:styleId="FollowedHyperlink">
    <w:name w:val="FollowedHyperlink"/>
    <w:basedOn w:val="DefaultParagraphFont"/>
    <w:uiPriority w:val="99"/>
    <w:semiHidden/>
    <w:unhideWhenUsed/>
    <w:rsid w:val="00AD3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06708">
      <w:bodyDiv w:val="1"/>
      <w:marLeft w:val="0"/>
      <w:marRight w:val="0"/>
      <w:marTop w:val="0"/>
      <w:marBottom w:val="0"/>
      <w:divBdr>
        <w:top w:val="none" w:sz="0" w:space="0" w:color="auto"/>
        <w:left w:val="none" w:sz="0" w:space="0" w:color="auto"/>
        <w:bottom w:val="none" w:sz="0" w:space="0" w:color="auto"/>
        <w:right w:val="none" w:sz="0" w:space="0" w:color="auto"/>
      </w:divBdr>
      <w:divsChild>
        <w:div w:id="9419624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accountability-and-governance/data-protection-impact-assessment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https://ico.org.uk/for-organisations/guide-to-data-protection/guide-to-the-general-data-protection-regulation-gdpr/data-protection-impact-assessments-dpias/when-do-we-need-to-do-a-dpia/" TargetMode="External"/><Relationship Id="rId4" Type="http://schemas.openxmlformats.org/officeDocument/2006/relationships/numbering" Target="numbering.xml"/><Relationship Id="rId9" Type="http://schemas.openxmlformats.org/officeDocument/2006/relationships/hyperlink" Target="mailto:dataprotection@nhsconfe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988E7858FE934DABD082A0DEF880B4" ma:contentTypeVersion="10" ma:contentTypeDescription="Create a new document." ma:contentTypeScope="" ma:versionID="13e1179acf5303776c203cc6cfc540fd">
  <xsd:schema xmlns:xsd="http://www.w3.org/2001/XMLSchema" xmlns:xs="http://www.w3.org/2001/XMLSchema" xmlns:p="http://schemas.microsoft.com/office/2006/metadata/properties" xmlns:ns2="236e324c-8e34-48ef-952c-962c7502497f" xmlns:ns3="1cb52d84-b024-41f3-abb7-7a5af65d1165" targetNamespace="http://schemas.microsoft.com/office/2006/metadata/properties" ma:root="true" ma:fieldsID="63790beb3760b3a396294f5a8c16ca9f" ns2:_="" ns3:_="">
    <xsd:import namespace="236e324c-8e34-48ef-952c-962c7502497f"/>
    <xsd:import namespace="1cb52d84-b024-41f3-abb7-7a5af65d11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e324c-8e34-48ef-952c-962c75024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52d84-b024-41f3-abb7-7a5af65d11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716E9-EFA9-45F0-B7F8-32AFC293CA31}">
  <ds:schemaRefs>
    <ds:schemaRef ds:uri="http://schemas.microsoft.com/sharepoint/v3/contenttype/forms"/>
  </ds:schemaRefs>
</ds:datastoreItem>
</file>

<file path=customXml/itemProps2.xml><?xml version="1.0" encoding="utf-8"?>
<ds:datastoreItem xmlns:ds="http://schemas.openxmlformats.org/officeDocument/2006/customXml" ds:itemID="{4E4E4CA0-AA58-48DD-8C71-F63EE69956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E17EC3-63C8-4386-B90E-B53644A28BB6}"/>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Coombes</dc:creator>
  <cp:keywords/>
  <dc:description/>
  <cp:lastModifiedBy>Gemma Wright</cp:lastModifiedBy>
  <cp:revision>2</cp:revision>
  <cp:lastPrinted>2019-09-17T08:44:00Z</cp:lastPrinted>
  <dcterms:created xsi:type="dcterms:W3CDTF">2019-09-17T14:38:00Z</dcterms:created>
  <dcterms:modified xsi:type="dcterms:W3CDTF">2019-09-17T14:38:00Z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0x010100C3988E7858FE934DABD082A0DEF880B4</vt:lpwstr>
  </property>
</Properties>
</file>