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83B4" w14:textId="0A3F0593" w:rsidR="009B0028" w:rsidRPr="00DC2177" w:rsidRDefault="00DC2177" w:rsidP="00DC2177">
      <w:pPr>
        <w:jc w:val="center"/>
        <w:rPr>
          <w:rFonts w:ascii="Arial" w:hAnsi="Arial" w:cs="Arial"/>
          <w:b/>
          <w:bCs/>
          <w:color w:val="121A3D"/>
          <w:sz w:val="28"/>
          <w:szCs w:val="28"/>
        </w:rPr>
      </w:pPr>
      <w:r w:rsidRPr="00DC2177">
        <w:rPr>
          <w:rFonts w:ascii="Arial" w:hAnsi="Arial" w:cs="Arial"/>
          <w:b/>
          <w:bCs/>
          <w:color w:val="121A3D"/>
          <w:sz w:val="28"/>
          <w:szCs w:val="28"/>
        </w:rPr>
        <w:t>Pay progression flow chart</w:t>
      </w:r>
    </w:p>
    <w:p w14:paraId="0DFA5B5A" w14:textId="150BFA22" w:rsidR="005213D1" w:rsidRPr="009B0028" w:rsidRDefault="00DF4638" w:rsidP="009B0028">
      <w:r>
        <w:rPr>
          <w:noProof/>
        </w:rPr>
        <w:pict w14:anchorId="48B787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78.25pt;margin-top:294.15pt;width:0;height:30pt;z-index:251665408" o:connectortype="straight">
            <v:stroke endarrow="block"/>
          </v:shape>
        </w:pict>
      </w:r>
      <w:r>
        <w:rPr>
          <w:noProof/>
        </w:rPr>
        <w:pict w14:anchorId="41F2CAD7">
          <v:rect id="_x0000_s1035" style="position:absolute;margin-left:98.25pt;margin-top:227.4pt;width:358.5pt;height:65.25pt;z-index:251668480" fillcolor="#bfd4de">
            <v:textbox>
              <w:txbxContent>
                <w:p w14:paraId="29E033AF" w14:textId="77777777" w:rsidR="0085075D" w:rsidRPr="00DC2177" w:rsidRDefault="0085075D" w:rsidP="0085075D">
                  <w:pPr>
                    <w:jc w:val="center"/>
                    <w:rPr>
                      <w:rFonts w:ascii="Arial" w:hAnsi="Arial" w:cs="Arial"/>
                      <w:b/>
                      <w:bCs/>
                      <w:color w:val="121A3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21A3D"/>
                      <w:sz w:val="20"/>
                      <w:szCs w:val="20"/>
                      <w:lang w:val="en-US"/>
                    </w:rPr>
                    <w:t xml:space="preserve">Running </w:t>
                  </w:r>
                  <w:r w:rsidRPr="00DC2177">
                    <w:rPr>
                      <w:rFonts w:ascii="Arial" w:hAnsi="Arial" w:cs="Arial"/>
                      <w:b/>
                      <w:bCs/>
                      <w:color w:val="121A3D"/>
                      <w:sz w:val="20"/>
                      <w:szCs w:val="20"/>
                      <w:lang w:val="en-US"/>
                    </w:rPr>
                    <w:t>the pay progression meeting</w:t>
                  </w:r>
                </w:p>
                <w:p w14:paraId="192B977E" w14:textId="77777777" w:rsidR="0085075D" w:rsidRDefault="0085075D" w:rsidP="0085075D">
                  <w:pPr>
                    <w:jc w:val="center"/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  <w:t>The meeting takes place between the clinical manger and the consultant.</w:t>
                  </w:r>
                </w:p>
                <w:p w14:paraId="385F8B39" w14:textId="77777777" w:rsidR="0085075D" w:rsidRPr="00DC2177" w:rsidRDefault="0085075D" w:rsidP="0085075D">
                  <w:pPr>
                    <w:jc w:val="center"/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  <w:t>The clinical manager decides is the consultant has or has not met the criteria.</w:t>
                  </w:r>
                </w:p>
                <w:p w14:paraId="634F4D5A" w14:textId="77777777" w:rsidR="0085075D" w:rsidRDefault="0085075D" w:rsidP="0085075D"/>
              </w:txbxContent>
            </v:textbox>
          </v:rect>
        </w:pict>
      </w:r>
      <w:r w:rsidR="00FA56F7">
        <w:rPr>
          <w:noProof/>
        </w:rPr>
        <w:pict w14:anchorId="48B787AB">
          <v:shape id="_x0000_s1052" type="#_x0000_t32" style="position:absolute;margin-left:160.5pt;margin-top:632.4pt;width:.75pt;height:20.25pt;flip:x;z-index:251685888" o:connectortype="straight">
            <v:stroke endarrow="block"/>
          </v:shape>
        </w:pict>
      </w:r>
      <w:r w:rsidR="00FA56F7">
        <w:rPr>
          <w:noProof/>
        </w:rPr>
        <w:pict w14:anchorId="48B787AB">
          <v:shape id="_x0000_s1053" type="#_x0000_t32" style="position:absolute;margin-left:216.75pt;margin-top:633.15pt;width:78pt;height:13.5pt;z-index:251686912" o:connectortype="straight">
            <v:stroke endarrow="block"/>
          </v:shape>
        </w:pict>
      </w:r>
      <w:r w:rsidR="00FA56F7">
        <w:rPr>
          <w:noProof/>
        </w:rPr>
        <w:pict w14:anchorId="48B787AB">
          <v:shape id="_x0000_s1050" type="#_x0000_t32" style="position:absolute;margin-left:356.25pt;margin-top:492.9pt;width:49.5pt;height:13.5pt;flip:x;z-index:251683840" o:connectortype="straight">
            <v:stroke endarrow="block"/>
          </v:shape>
        </w:pict>
      </w:r>
      <w:r w:rsidR="00FA56F7">
        <w:rPr>
          <w:noProof/>
        </w:rPr>
        <w:pict w14:anchorId="48B787AB">
          <v:shape id="_x0000_s1051" type="#_x0000_t32" style="position:absolute;margin-left:465.75pt;margin-top:493.65pt;width:.75pt;height:30pt;z-index:251684864" o:connectortype="straight">
            <v:stroke endarrow="block"/>
          </v:shape>
        </w:pict>
      </w:r>
      <w:r w:rsidR="00174A27">
        <w:rPr>
          <w:noProof/>
        </w:rPr>
        <w:pict w14:anchorId="48B787AB">
          <v:shape id="_x0000_s1049" type="#_x0000_t32" style="position:absolute;margin-left:220.5pt;margin-top:490.65pt;width:.75pt;height:21.75pt;z-index:251682816" o:connectortype="straight">
            <v:stroke endarrow="block"/>
          </v:shape>
        </w:pict>
      </w:r>
      <w:r w:rsidR="00C83838">
        <w:rPr>
          <w:noProof/>
        </w:rPr>
        <w:pict w14:anchorId="48B787AB">
          <v:shape id="_x0000_s1048" type="#_x0000_t32" style="position:absolute;margin-left:100.5pt;margin-top:489.9pt;width:84pt;height:20.25pt;flip:x;z-index:251681792" o:connectortype="straight">
            <v:stroke endarrow="block"/>
          </v:shape>
        </w:pict>
      </w:r>
      <w:r w:rsidR="00F6258D">
        <w:rPr>
          <w:noProof/>
        </w:rPr>
        <w:pict w14:anchorId="48B787AB">
          <v:shape id="_x0000_s1045" type="#_x0000_t32" style="position:absolute;margin-left:63.75pt;margin-top:339.9pt;width:124.5pt;height:28.5pt;flip:x;z-index:251678720" o:connectortype="straight">
            <v:stroke endarrow="block"/>
          </v:shape>
        </w:pict>
      </w:r>
      <w:r w:rsidR="00F6258D">
        <w:rPr>
          <w:noProof/>
        </w:rPr>
        <w:pict w14:anchorId="48B787AB">
          <v:shape id="_x0000_s1047" type="#_x0000_t32" style="position:absolute;margin-left:366.75pt;margin-top:340.65pt;width:87pt;height:27.75pt;z-index:251680768" o:connectortype="straight">
            <v:stroke endarrow="block"/>
          </v:shape>
        </w:pict>
      </w:r>
      <w:r w:rsidR="00513F96">
        <w:rPr>
          <w:noProof/>
        </w:rPr>
        <w:pict w14:anchorId="48B787AB">
          <v:shape id="_x0000_s1046" type="#_x0000_t32" style="position:absolute;margin-left:276pt;margin-top:352.65pt;width:.75pt;height:21.75pt;z-index:251679744" o:connectortype="straight">
            <v:stroke endarrow="block"/>
          </v:shape>
        </w:pict>
      </w:r>
      <w:r w:rsidR="00513F96">
        <w:rPr>
          <w:noProof/>
        </w:rPr>
        <w:pict w14:anchorId="48B787AB">
          <v:shape id="_x0000_s1030" type="#_x0000_t32" style="position:absolute;margin-left:278.25pt;margin-top:198.9pt;width:.8pt;height:27.75pt;z-index:251663360" o:connectortype="straight">
            <v:stroke endarrow="block"/>
          </v:shape>
        </w:pict>
      </w:r>
      <w:r w:rsidR="00842A9E">
        <w:rPr>
          <w:noProof/>
        </w:rPr>
        <w:pict w14:anchorId="1E00EB52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4" type="#_x0000_t176" style="position:absolute;margin-left:261.75pt;margin-top:649.65pt;width:285pt;height:52.5pt;z-index:251677696" fillcolor="#121a3d">
            <v:textbox>
              <w:txbxContent>
                <w:p w14:paraId="68C3B695" w14:textId="510DF719" w:rsidR="00842A9E" w:rsidRPr="0085075D" w:rsidRDefault="00842A9E" w:rsidP="00842A9E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If the medical director overrides the decision, pay progression is achieved. The clinical manager opens the pay point.</w:t>
                  </w:r>
                </w:p>
              </w:txbxContent>
            </v:textbox>
          </v:shape>
        </w:pict>
      </w:r>
      <w:r w:rsidR="00842A9E">
        <w:rPr>
          <w:noProof/>
        </w:rPr>
        <w:pict w14:anchorId="1E00EB52">
          <v:shape id="_x0000_s1043" type="#_x0000_t176" style="position:absolute;margin-left:-22.5pt;margin-top:651.9pt;width:264pt;height:51.75pt;z-index:251676672" fillcolor="#121a3d">
            <v:textbox>
              <w:txbxContent>
                <w:p w14:paraId="4F145BA1" w14:textId="4C32DB61" w:rsidR="00842A9E" w:rsidRDefault="00842A9E" w:rsidP="00842A9E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If the medial director upholds the decision on pay progression is deferred for one year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*.</w:t>
                  </w:r>
                  <w:proofErr w:type="gramEnd"/>
                </w:p>
              </w:txbxContent>
            </v:textbox>
          </v:shape>
        </w:pict>
      </w:r>
      <w:r w:rsidR="00842A9E">
        <w:rPr>
          <w:noProof/>
        </w:rPr>
        <w:pict w14:anchorId="1E00EB52">
          <v:shape id="_x0000_s1042" type="#_x0000_t176" style="position:absolute;margin-left:-24.75pt;margin-top:515.4pt;width:138.75pt;height:114pt;z-index:251675648" fillcolor="#121a3d">
            <v:textbox>
              <w:txbxContent>
                <w:p w14:paraId="0B6AB667" w14:textId="0E820879" w:rsidR="00842A9E" w:rsidRDefault="00842A9E" w:rsidP="00842A9E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If remedial action is complete pay progression is achieved.</w:t>
                  </w:r>
                </w:p>
                <w:p w14:paraId="7AE793E6" w14:textId="6294C480" w:rsidR="00842A9E" w:rsidRPr="0085075D" w:rsidRDefault="00842A9E" w:rsidP="00842A9E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The clinical manager opens the pay point.</w:t>
                  </w:r>
                </w:p>
              </w:txbxContent>
            </v:textbox>
          </v:shape>
        </w:pict>
      </w:r>
      <w:r w:rsidR="00842A9E">
        <w:rPr>
          <w:noProof/>
        </w:rPr>
        <w:pict w14:anchorId="2E142147">
          <v:rect id="_x0000_s1040" style="position:absolute;margin-left:152.25pt;margin-top:374.4pt;width:177.75pt;height:114.75pt;z-index:251673600" fillcolor="#bfd4de">
            <v:textbox>
              <w:txbxContent>
                <w:p w14:paraId="3BB0E079" w14:textId="257F077A" w:rsidR="0085075D" w:rsidRPr="00FA56F7" w:rsidRDefault="00842A9E" w:rsidP="0085075D">
                  <w:pPr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</w:pPr>
                  <w:r w:rsidRPr="00FA56F7"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  <w:t>The clinical manger and the consultant agree that remedial action is needed and can be achieved before the pay progression date.</w:t>
                  </w:r>
                </w:p>
                <w:p w14:paraId="04CC014A" w14:textId="754E65F9" w:rsidR="00842A9E" w:rsidRPr="00FA56F7" w:rsidRDefault="00842A9E" w:rsidP="0085075D">
                  <w:pPr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</w:pPr>
                  <w:r w:rsidRPr="00FA56F7"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  <w:t>The consultant follows the remedial action plan.</w:t>
                  </w:r>
                </w:p>
              </w:txbxContent>
            </v:textbox>
          </v:rect>
        </w:pict>
      </w:r>
      <w:r w:rsidR="00842A9E">
        <w:rPr>
          <w:noProof/>
        </w:rPr>
        <w:pict w14:anchorId="2E142147">
          <v:rect id="_x0000_s1041" style="position:absolute;margin-left:361.5pt;margin-top:372.9pt;width:157.5pt;height:120pt;z-index:251674624" fillcolor="#bfd4de">
            <v:textbox>
              <w:txbxContent>
                <w:p w14:paraId="7F34AB63" w14:textId="4EDE8F67" w:rsidR="00842A9E" w:rsidRPr="00FA56F7" w:rsidRDefault="00842A9E" w:rsidP="00842A9E">
                  <w:pPr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</w:pPr>
                  <w:r w:rsidRPr="00FA56F7"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  <w:t xml:space="preserve">The clinical manger decides the consultant has not met the criteria. </w:t>
                  </w:r>
                </w:p>
                <w:p w14:paraId="17AF1D2E" w14:textId="0E243281" w:rsidR="00842A9E" w:rsidRPr="00FA56F7" w:rsidRDefault="00842A9E" w:rsidP="00842A9E">
                  <w:pPr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</w:pPr>
                  <w:r w:rsidRPr="00FA56F7"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  <w:t>The clinical manager escalates their decision to the medical director who will decide whether to override the decision or uphold it.</w:t>
                  </w:r>
                </w:p>
              </w:txbxContent>
            </v:textbox>
          </v:rect>
        </w:pict>
      </w:r>
      <w:r w:rsidR="00842A9E">
        <w:rPr>
          <w:noProof/>
        </w:rPr>
        <w:pict w14:anchorId="2E142147">
          <v:rect id="_x0000_s1037" style="position:absolute;margin-left:136.35pt;margin-top:512.4pt;width:110.25pt;height:120pt;z-index:251670528;mso-position-horizontal:absolute" fillcolor="#bfd4de">
            <v:textbox>
              <w:txbxContent>
                <w:p w14:paraId="20E3EC32" w14:textId="69564C54" w:rsidR="0085075D" w:rsidRPr="00FA56F7" w:rsidRDefault="0085075D">
                  <w:pPr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</w:pPr>
                  <w:r w:rsidRPr="00FA56F7"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  <w:t>If remedial action is not achieved the clinical manager escalates their decision to the medical director who will decide whether to override the decision or uphold it.</w:t>
                  </w:r>
                </w:p>
              </w:txbxContent>
            </v:textbox>
          </v:rect>
        </w:pict>
      </w:r>
      <w:r w:rsidR="0085075D">
        <w:rPr>
          <w:noProof/>
        </w:rPr>
        <w:pict w14:anchorId="0D1156BF">
          <v:shape id="_x0000_s1039" type="#_x0000_t176" style="position:absolute;margin-left:425.25pt;margin-top:524.4pt;width:97.5pt;height:94.5pt;z-index:251672576" fillcolor="#121a3d">
            <v:textbox>
              <w:txbxContent>
                <w:p w14:paraId="4500637C" w14:textId="2825CBAE" w:rsidR="0085075D" w:rsidRPr="0085075D" w:rsidRDefault="0085075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5075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If the medical director upholds the decision pay progression is deferred for one year*.</w:t>
                  </w:r>
                </w:p>
              </w:txbxContent>
            </v:textbox>
          </v:shape>
        </w:pict>
      </w:r>
      <w:r w:rsidR="0085075D">
        <w:rPr>
          <w:noProof/>
        </w:rPr>
        <w:pict w14:anchorId="7944A7A5">
          <v:shape id="_x0000_s1038" type="#_x0000_t176" style="position:absolute;margin-left:273.75pt;margin-top:513.15pt;width:120pt;height:114.75pt;z-index:251671552" fillcolor="#121a3d">
            <v:textbox>
              <w:txbxContent>
                <w:p w14:paraId="5451E1A3" w14:textId="0B57B6D5" w:rsidR="0085075D" w:rsidRPr="0085075D" w:rsidRDefault="0085075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5075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If the medical director overrides the decision, pay progression is achieved.</w:t>
                  </w:r>
                </w:p>
                <w:p w14:paraId="0DCDC6D4" w14:textId="20EBB2A2" w:rsidR="0085075D" w:rsidRPr="0085075D" w:rsidRDefault="0085075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5075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The clinical manger opens the pay point.</w:t>
                  </w:r>
                </w:p>
              </w:txbxContent>
            </v:textbox>
          </v:shape>
        </w:pict>
      </w:r>
      <w:r w:rsidR="0085075D">
        <w:rPr>
          <w:noProof/>
        </w:rPr>
        <w:pict w14:anchorId="1E00EB52">
          <v:shape id="_x0000_s1036" type="#_x0000_t176" style="position:absolute;margin-left:-21.75pt;margin-top:376.65pt;width:138.75pt;height:114pt;z-index:251669504" fillcolor="#121a3d">
            <v:textbox>
              <w:txbxContent>
                <w:p w14:paraId="245067CE" w14:textId="0A31C7EE" w:rsidR="0085075D" w:rsidRPr="0085075D" w:rsidRDefault="0085075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5075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The clinical manager decides that the consultant has met the criteria.</w:t>
                  </w:r>
                </w:p>
                <w:p w14:paraId="649F04B3" w14:textId="7FA64370" w:rsidR="0085075D" w:rsidRPr="0085075D" w:rsidRDefault="0085075D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85075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Following the meeting the clinical manger opens the pay point.</w:t>
                  </w:r>
                </w:p>
              </w:txbxContent>
            </v:textbox>
          </v:shape>
        </w:pict>
      </w:r>
      <w:r w:rsidR="0085075D">
        <w:rPr>
          <w:noProof/>
        </w:rPr>
        <w:pict w14:anchorId="402D4697">
          <v:rect id="_x0000_s1033" style="position:absolute;margin-left:187.5pt;margin-top:324.9pt;width:178.5pt;height:27pt;z-index:251666432" fillcolor="#bfd4de">
            <v:textbox>
              <w:txbxContent>
                <w:p w14:paraId="30A25DDD" w14:textId="4FE3B039" w:rsidR="0085075D" w:rsidRPr="0085075D" w:rsidRDefault="0085075D" w:rsidP="0085075D">
                  <w:pPr>
                    <w:jc w:val="center"/>
                    <w:rPr>
                      <w:b/>
                      <w:bCs/>
                      <w:color w:val="121A3D"/>
                      <w:lang w:val="en-US"/>
                    </w:rPr>
                  </w:pPr>
                  <w:r w:rsidRPr="0085075D">
                    <w:rPr>
                      <w:b/>
                      <w:bCs/>
                      <w:color w:val="121A3D"/>
                      <w:lang w:val="en-US"/>
                    </w:rPr>
                    <w:t>Meeting outcomes</w:t>
                  </w:r>
                </w:p>
              </w:txbxContent>
            </v:textbox>
          </v:rect>
        </w:pict>
      </w:r>
      <w:r w:rsidR="0085075D">
        <w:rPr>
          <w:noProof/>
        </w:rPr>
        <w:pict w14:anchorId="41F2CAD7">
          <v:rect id="_x0000_s1034" style="position:absolute;margin-left:97.5pt;margin-top:129.15pt;width:361.5pt;height:69pt;z-index:251667456" fillcolor="#bfd4de">
            <v:textbox>
              <w:txbxContent>
                <w:p w14:paraId="442C9E7A" w14:textId="77777777" w:rsidR="0085075D" w:rsidRPr="00DC2177" w:rsidRDefault="0085075D" w:rsidP="0085075D">
                  <w:pPr>
                    <w:jc w:val="center"/>
                    <w:rPr>
                      <w:rFonts w:ascii="Arial" w:hAnsi="Arial" w:cs="Arial"/>
                      <w:b/>
                      <w:bCs/>
                      <w:color w:val="121A3D"/>
                      <w:sz w:val="20"/>
                      <w:szCs w:val="20"/>
                      <w:lang w:val="en-US"/>
                    </w:rPr>
                  </w:pPr>
                  <w:r w:rsidRPr="00DC2177">
                    <w:rPr>
                      <w:rFonts w:ascii="Arial" w:hAnsi="Arial" w:cs="Arial"/>
                      <w:b/>
                      <w:bCs/>
                      <w:color w:val="121A3D"/>
                      <w:sz w:val="20"/>
                      <w:szCs w:val="20"/>
                      <w:lang w:val="en-US"/>
                    </w:rPr>
                    <w:t>Scheduling the pay progression meeting</w:t>
                  </w:r>
                </w:p>
                <w:p w14:paraId="7EC88010" w14:textId="77777777" w:rsidR="0085075D" w:rsidRPr="00DC2177" w:rsidRDefault="0085075D" w:rsidP="0085075D">
                  <w:pPr>
                    <w:jc w:val="center"/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</w:pPr>
                  <w:r w:rsidRPr="00DC2177"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  <w:t>The employer is responsible for scheduling the meeting with six weeks’ notice. The meeting should occur six months, but no later than three months, before the pay progression.</w:t>
                  </w:r>
                </w:p>
                <w:p w14:paraId="1794D7EF" w14:textId="77777777" w:rsidR="0085075D" w:rsidRDefault="0085075D"/>
              </w:txbxContent>
            </v:textbox>
          </v:rect>
        </w:pict>
      </w:r>
      <w:r w:rsidR="00DC2177">
        <w:rPr>
          <w:noProof/>
        </w:rPr>
        <w:pict w14:anchorId="48B787AB">
          <v:shape id="_x0000_s1029" type="#_x0000_t32" style="position:absolute;margin-left:278.25pt;margin-top:104.4pt;width:0;height:24.75pt;z-index:251662336" o:connectortype="straight">
            <v:stroke endarrow="block"/>
          </v:shape>
        </w:pict>
      </w:r>
      <w:r w:rsidR="00DC2177">
        <w:rPr>
          <w:noProof/>
        </w:rPr>
        <w:pict w14:anchorId="062DF9A1"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8" type="#_x0000_t116" style="position:absolute;margin-left:71.25pt;margin-top:12pt;width:417pt;height:93.15pt;z-index:251661312" fillcolor="#bfd4de" strokecolor="#bfd4de">
            <v:textbox>
              <w:txbxContent>
                <w:p w14:paraId="114E6580" w14:textId="77777777" w:rsidR="00DC2177" w:rsidRPr="00DC2177" w:rsidRDefault="00DC2177" w:rsidP="00DC2177">
                  <w:pPr>
                    <w:jc w:val="center"/>
                    <w:rPr>
                      <w:rFonts w:ascii="Arial" w:hAnsi="Arial" w:cs="Arial"/>
                      <w:b/>
                      <w:bCs/>
                      <w:color w:val="121A3D"/>
                      <w:sz w:val="20"/>
                      <w:szCs w:val="20"/>
                      <w:lang w:val="en-US"/>
                    </w:rPr>
                  </w:pPr>
                  <w:r w:rsidRPr="00DC2177">
                    <w:rPr>
                      <w:rFonts w:ascii="Arial" w:hAnsi="Arial" w:cs="Arial"/>
                      <w:b/>
                      <w:bCs/>
                      <w:color w:val="121A3D"/>
                      <w:sz w:val="20"/>
                      <w:szCs w:val="20"/>
                      <w:lang w:val="en-US"/>
                    </w:rPr>
                    <w:t>Pay progression meeting notifications</w:t>
                  </w:r>
                </w:p>
                <w:p w14:paraId="07988917" w14:textId="77777777" w:rsidR="00DC2177" w:rsidRPr="00DC2177" w:rsidRDefault="00DC2177" w:rsidP="00DC21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C2177">
                    <w:rPr>
                      <w:rFonts w:ascii="Arial" w:hAnsi="Arial" w:cs="Arial"/>
                      <w:color w:val="121A3D"/>
                      <w:sz w:val="20"/>
                      <w:szCs w:val="20"/>
                      <w:lang w:val="en-US"/>
                    </w:rPr>
                    <w:t>The clinical manager (supervisor field in ESR) and the consultant will receive the pay progression notifications from ESR one, three and six months before</w:t>
                  </w:r>
                  <w:r w:rsidRPr="00DC217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the pay progression date.</w:t>
                  </w:r>
                </w:p>
                <w:p w14:paraId="4813C0F3" w14:textId="77777777" w:rsidR="00DC2177" w:rsidRDefault="00DC2177" w:rsidP="00DC2177">
                  <w:pPr>
                    <w:jc w:val="center"/>
                  </w:pPr>
                </w:p>
              </w:txbxContent>
            </v:textbox>
          </v:shape>
        </w:pict>
      </w:r>
    </w:p>
    <w:sectPr w:rsidR="005213D1" w:rsidRPr="009B0028" w:rsidSect="00842A9E">
      <w:footerReference w:type="default" r:id="rId8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991" w14:textId="77777777" w:rsidR="001C26BD" w:rsidRDefault="001C26BD" w:rsidP="00842A9E">
      <w:pPr>
        <w:spacing w:after="0" w:line="240" w:lineRule="auto"/>
      </w:pPr>
      <w:r>
        <w:separator/>
      </w:r>
    </w:p>
  </w:endnote>
  <w:endnote w:type="continuationSeparator" w:id="0">
    <w:p w14:paraId="36A701F4" w14:textId="77777777" w:rsidR="001C26BD" w:rsidRDefault="001C26BD" w:rsidP="008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FE1F" w14:textId="5AB690CA" w:rsidR="00842A9E" w:rsidRDefault="00842A9E">
    <w:pPr>
      <w:pStyle w:val="Footer"/>
    </w:pPr>
  </w:p>
  <w:p w14:paraId="64F66A09" w14:textId="6D5C0D5F" w:rsidR="00842A9E" w:rsidRPr="000C1C35" w:rsidRDefault="00842A9E">
    <w:pPr>
      <w:pStyle w:val="Footer"/>
      <w:rPr>
        <w:rFonts w:ascii="Arial" w:hAnsi="Arial" w:cs="Arial"/>
        <w:sz w:val="20"/>
        <w:szCs w:val="20"/>
      </w:rPr>
    </w:pPr>
    <w:r w:rsidRPr="000C1C35">
      <w:rPr>
        <w:rFonts w:ascii="Arial" w:hAnsi="Arial" w:cs="Arial"/>
        <w:sz w:val="20"/>
        <w:szCs w:val="20"/>
      </w:rPr>
      <w:t>For reporting purposes and to ensure fairness and consistency, the overall outcome is reported to the medical director and the chief executive. This can be done via a local reporting system.</w:t>
    </w:r>
  </w:p>
  <w:p w14:paraId="01B25A51" w14:textId="359B0E2F" w:rsidR="00842A9E" w:rsidRPr="000C1C35" w:rsidRDefault="00842A9E" w:rsidP="00842A9E">
    <w:pPr>
      <w:pStyle w:val="Footer"/>
      <w:rPr>
        <w:rFonts w:ascii="Arial" w:hAnsi="Arial" w:cs="Arial"/>
        <w:sz w:val="20"/>
        <w:szCs w:val="20"/>
      </w:rPr>
    </w:pPr>
    <w:r w:rsidRPr="000C1C35">
      <w:rPr>
        <w:rFonts w:ascii="Arial" w:hAnsi="Arial" w:cs="Arial"/>
        <w:sz w:val="20"/>
        <w:szCs w:val="20"/>
      </w:rPr>
      <w:t>*A consultant has the right to appeal against a decision by the medical director that they have not met the criteria.</w:t>
    </w:r>
  </w:p>
  <w:p w14:paraId="6BB0BF26" w14:textId="77777777" w:rsidR="00842A9E" w:rsidRPr="000C1C35" w:rsidRDefault="00842A9E" w:rsidP="00842A9E">
    <w:pPr>
      <w:pStyle w:val="Footer"/>
      <w:ind w:left="7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57189" w14:textId="77777777" w:rsidR="001C26BD" w:rsidRDefault="001C26BD" w:rsidP="00842A9E">
      <w:pPr>
        <w:spacing w:after="0" w:line="240" w:lineRule="auto"/>
      </w:pPr>
      <w:r>
        <w:separator/>
      </w:r>
    </w:p>
  </w:footnote>
  <w:footnote w:type="continuationSeparator" w:id="0">
    <w:p w14:paraId="0A5B6698" w14:textId="77777777" w:rsidR="001C26BD" w:rsidRDefault="001C26BD" w:rsidP="008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EEF"/>
    <w:multiLevelType w:val="hybridMultilevel"/>
    <w:tmpl w:val="36A6DE2A"/>
    <w:lvl w:ilvl="0" w:tplc="78F82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44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28"/>
    <w:rsid w:val="000C1C35"/>
    <w:rsid w:val="00174A27"/>
    <w:rsid w:val="001C26BD"/>
    <w:rsid w:val="00207D44"/>
    <w:rsid w:val="003B5591"/>
    <w:rsid w:val="00513F96"/>
    <w:rsid w:val="005213D1"/>
    <w:rsid w:val="005D15D4"/>
    <w:rsid w:val="00842A9E"/>
    <w:rsid w:val="0085075D"/>
    <w:rsid w:val="009B0028"/>
    <w:rsid w:val="00A45767"/>
    <w:rsid w:val="00B61EA1"/>
    <w:rsid w:val="00C83838"/>
    <w:rsid w:val="00DC2177"/>
    <w:rsid w:val="00DF4638"/>
    <w:rsid w:val="00F6258D"/>
    <w:rsid w:val="00FA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45"/>
        <o:r id="V:Rule5" type="connector" idref="#_x0000_s1046"/>
        <o:r id="V:Rule6" type="connector" idref="#_x0000_s1047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</o:rules>
    </o:shapelayout>
  </w:shapeDefaults>
  <w:decimalSymbol w:val="."/>
  <w:listSeparator w:val=","/>
  <w14:docId w14:val="73E21B5E"/>
  <w15:chartTrackingRefBased/>
  <w15:docId w15:val="{63DE0F91-33B8-454B-B6E3-8E07A7A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0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0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0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0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0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0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0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0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0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0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0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00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0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2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A9E"/>
  </w:style>
  <w:style w:type="paragraph" w:styleId="Footer">
    <w:name w:val="footer"/>
    <w:basedOn w:val="Normal"/>
    <w:link w:val="FooterChar"/>
    <w:uiPriority w:val="99"/>
    <w:unhideWhenUsed/>
    <w:rsid w:val="00842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84CA0-DD71-483F-9673-26514BB5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Lindley</dc:creator>
  <cp:keywords/>
  <dc:description/>
  <cp:lastModifiedBy>Danielle Lindley</cp:lastModifiedBy>
  <cp:revision>8</cp:revision>
  <dcterms:created xsi:type="dcterms:W3CDTF">2024-11-11T14:20:00Z</dcterms:created>
  <dcterms:modified xsi:type="dcterms:W3CDTF">2024-11-11T17:18:00Z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fb948-953e-42ec-a310-bd443e7b6908_Enabled">
    <vt:lpwstr>true</vt:lpwstr>
  </property>
  <property fmtid="{D5CDD505-2E9C-101B-9397-08002B2CF9AE}" pid="3" name="MSIP_Label_d6ffb948-953e-42ec-a310-bd443e7b6908_SetDate">
    <vt:lpwstr>2024-11-11T16:46:59Z</vt:lpwstr>
  </property>
  <property fmtid="{D5CDD505-2E9C-101B-9397-08002B2CF9AE}" pid="4" name="MSIP_Label_d6ffb948-953e-42ec-a310-bd443e7b6908_Method">
    <vt:lpwstr>Standard</vt:lpwstr>
  </property>
  <property fmtid="{D5CDD505-2E9C-101B-9397-08002B2CF9AE}" pid="5" name="MSIP_Label_d6ffb948-953e-42ec-a310-bd443e7b6908_Name">
    <vt:lpwstr>Commercial in Confidence</vt:lpwstr>
  </property>
  <property fmtid="{D5CDD505-2E9C-101B-9397-08002B2CF9AE}" pid="6" name="MSIP_Label_d6ffb948-953e-42ec-a310-bd443e7b6908_SiteId">
    <vt:lpwstr>b85e4127-ddf3-45f9-bf62-f1ea78c25bf7</vt:lpwstr>
  </property>
  <property fmtid="{D5CDD505-2E9C-101B-9397-08002B2CF9AE}" pid="7" name="MSIP_Label_d6ffb948-953e-42ec-a310-bd443e7b6908_ActionId">
    <vt:lpwstr>0002b0ce-81c4-429d-b00a-b55e2be82964</vt:lpwstr>
  </property>
  <property fmtid="{D5CDD505-2E9C-101B-9397-08002B2CF9AE}" pid="8" name="MSIP_Label_d6ffb948-953e-42ec-a310-bd443e7b6908_ContentBits">
    <vt:lpwstr>0</vt:lpwstr>
  </property>
</Properties>
</file>