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BE7D" w14:textId="597CF09F" w:rsidR="003F3FDE" w:rsidRDefault="003F3FDE" w:rsidP="003F3FDE">
      <w:pPr>
        <w:pStyle w:val="Heading1"/>
        <w:rPr>
          <w:rFonts w:asciiTheme="minorHAnsi" w:hAnsiTheme="minorHAnsi"/>
        </w:rPr>
      </w:pPr>
      <w:r>
        <w:rPr>
          <w:noProof/>
        </w:rPr>
        <w:drawing>
          <wp:inline distT="0" distB="0" distL="0" distR="0" wp14:anchorId="2927F7C1" wp14:editId="7D58617B">
            <wp:extent cx="2335530" cy="615950"/>
            <wp:effectExtent l="0" t="0" r="7620" b="0"/>
            <wp:docPr id="1" name="Picture 1"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2, Text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5530" cy="615950"/>
                    </a:xfrm>
                    <a:prstGeom prst="rect">
                      <a:avLst/>
                    </a:prstGeom>
                    <a:noFill/>
                    <a:ln>
                      <a:noFill/>
                    </a:ln>
                  </pic:spPr>
                </pic:pic>
              </a:graphicData>
            </a:graphic>
          </wp:inline>
        </w:drawing>
      </w:r>
    </w:p>
    <w:p w14:paraId="25AFFC91" w14:textId="1869237A" w:rsidR="003F3FDE" w:rsidRPr="003F3FDE" w:rsidRDefault="003F3FDE" w:rsidP="003F3FDE">
      <w:pPr>
        <w:pStyle w:val="Heading1"/>
        <w:rPr>
          <w:rFonts w:asciiTheme="minorHAnsi" w:hAnsiTheme="minorHAnsi"/>
        </w:rPr>
      </w:pPr>
      <w:r w:rsidRPr="003F3FDE">
        <w:rPr>
          <w:rFonts w:asciiTheme="minorHAnsi" w:hAnsiTheme="minorHAnsi"/>
        </w:rPr>
        <w:t>Memorandum of understanding for industry placements as part of a collaboration for Health T Levels</w:t>
      </w:r>
    </w:p>
    <w:p w14:paraId="6B790C48" w14:textId="77777777" w:rsidR="003F3FDE" w:rsidRPr="003F3FDE" w:rsidRDefault="003F3FDE" w:rsidP="003F3FDE">
      <w:pPr>
        <w:pStyle w:val="Subtitle"/>
        <w:rPr>
          <w:rFonts w:asciiTheme="minorHAnsi" w:hAnsiTheme="minorHAnsi"/>
        </w:rPr>
      </w:pPr>
      <w:r w:rsidRPr="003F3FDE">
        <w:rPr>
          <w:rFonts w:asciiTheme="minorHAnsi" w:hAnsiTheme="minorHAnsi"/>
        </w:rPr>
        <w:t>BETWEEN</w:t>
      </w:r>
    </w:p>
    <w:p w14:paraId="1DD91C8C" w14:textId="77777777" w:rsidR="003F3FDE" w:rsidRPr="003F3FDE" w:rsidRDefault="003F3FDE" w:rsidP="003F3FDE">
      <w:pPr>
        <w:pStyle w:val="Subtitle"/>
        <w:rPr>
          <w:rFonts w:asciiTheme="minorHAnsi" w:hAnsiTheme="minorHAnsi"/>
        </w:rPr>
      </w:pPr>
      <w:r w:rsidRPr="003F3FDE">
        <w:rPr>
          <w:rFonts w:asciiTheme="minorHAnsi" w:hAnsiTheme="minorHAnsi"/>
        </w:rPr>
        <w:t>A – THE POST-16 EDUCATION PROVIDERS</w:t>
      </w:r>
    </w:p>
    <w:p w14:paraId="2D28DA09" w14:textId="77777777" w:rsidR="003F3FDE" w:rsidRPr="003F3FDE" w:rsidRDefault="003F3FDE" w:rsidP="003F3FDE">
      <w:pPr>
        <w:rPr>
          <w:rFonts w:asciiTheme="minorHAnsi" w:hAnsiTheme="minorHAnsi"/>
        </w:rPr>
      </w:pPr>
      <w:r w:rsidRPr="003F3FDE">
        <w:rPr>
          <w:rFonts w:asciiTheme="minorHAnsi" w:hAnsiTheme="minorHAnsi"/>
          <w:b/>
          <w:bCs/>
        </w:rPr>
        <w:tab/>
      </w:r>
      <w:r w:rsidRPr="003F3FDE">
        <w:rPr>
          <w:rFonts w:asciiTheme="minorHAnsi" w:hAnsiTheme="minorHAnsi"/>
        </w:rPr>
        <w:t>[INSERT LIST]</w:t>
      </w:r>
    </w:p>
    <w:p w14:paraId="1341676F" w14:textId="77777777" w:rsidR="003F3FDE" w:rsidRPr="003F3FDE" w:rsidRDefault="003F3FDE" w:rsidP="003F3FDE">
      <w:pPr>
        <w:pStyle w:val="Subtitle"/>
        <w:rPr>
          <w:rFonts w:asciiTheme="minorHAnsi" w:hAnsiTheme="minorHAnsi"/>
        </w:rPr>
      </w:pPr>
      <w:r w:rsidRPr="003F3FDE">
        <w:rPr>
          <w:rFonts w:asciiTheme="minorHAnsi" w:hAnsiTheme="minorHAnsi"/>
        </w:rPr>
        <w:t>B – Employers</w:t>
      </w:r>
    </w:p>
    <w:p w14:paraId="4F29D0D6" w14:textId="77777777" w:rsidR="003F3FDE" w:rsidRPr="003F3FDE" w:rsidRDefault="003F3FDE" w:rsidP="003F3FDE">
      <w:pPr>
        <w:rPr>
          <w:rFonts w:asciiTheme="minorHAnsi" w:hAnsiTheme="minorHAnsi"/>
        </w:rPr>
      </w:pPr>
      <w:r w:rsidRPr="003F3FDE">
        <w:rPr>
          <w:rFonts w:asciiTheme="minorHAnsi" w:hAnsiTheme="minorHAnsi"/>
          <w:b/>
          <w:bCs/>
        </w:rPr>
        <w:tab/>
      </w:r>
      <w:r w:rsidRPr="003F3FDE">
        <w:rPr>
          <w:rFonts w:asciiTheme="minorHAnsi" w:hAnsiTheme="minorHAnsi"/>
        </w:rPr>
        <w:t>[INSERT LIST]</w:t>
      </w:r>
    </w:p>
    <w:p w14:paraId="123D6E79" w14:textId="77777777" w:rsidR="003F3FDE" w:rsidRPr="003F3FDE" w:rsidRDefault="003F3FDE" w:rsidP="003F3FDE">
      <w:pPr>
        <w:pStyle w:val="Heading2"/>
        <w:rPr>
          <w:rFonts w:asciiTheme="minorHAnsi" w:hAnsiTheme="minorHAnsi"/>
        </w:rPr>
      </w:pPr>
      <w:r w:rsidRPr="003F3FDE">
        <w:rPr>
          <w:rFonts w:asciiTheme="minorHAnsi" w:hAnsiTheme="minorHAnsi"/>
        </w:rPr>
        <w:t>Introduction</w:t>
      </w:r>
    </w:p>
    <w:p w14:paraId="59C3CB6E" w14:textId="77777777" w:rsidR="003F3FDE" w:rsidRPr="003F3FDE" w:rsidRDefault="003F3FDE" w:rsidP="003F3FDE">
      <w:pPr>
        <w:rPr>
          <w:rFonts w:asciiTheme="minorHAnsi" w:hAnsiTheme="minorHAnsi"/>
        </w:rPr>
      </w:pPr>
      <w:r w:rsidRPr="003F3FDE">
        <w:rPr>
          <w:rFonts w:asciiTheme="minorHAnsi" w:hAnsiTheme="minorHAnsi"/>
        </w:rPr>
        <w:t>This memorandum is an agreement that [INSERT AREA/REGION/ICS] will let T Level students aged 16 to 19 have industry placements with partner organisations.</w:t>
      </w:r>
    </w:p>
    <w:p w14:paraId="476032FF" w14:textId="77777777" w:rsidR="003F3FDE" w:rsidRPr="003F3FDE" w:rsidRDefault="003F3FDE" w:rsidP="003F3FDE">
      <w:pPr>
        <w:rPr>
          <w:rFonts w:asciiTheme="minorHAnsi" w:hAnsiTheme="minorHAnsi"/>
        </w:rPr>
      </w:pPr>
      <w:r w:rsidRPr="003F3FDE">
        <w:rPr>
          <w:rFonts w:asciiTheme="minorHAnsi" w:hAnsiTheme="minorHAnsi"/>
        </w:rPr>
        <w:t>It outlines the agreement between those listed in A and B above and sits alongside local organisational policy. It will be implemented from MM-YYYY and reviewed annually.</w:t>
      </w:r>
    </w:p>
    <w:p w14:paraId="50913A07" w14:textId="77777777" w:rsidR="003F3FDE" w:rsidRPr="003F3FDE" w:rsidRDefault="003F3FDE" w:rsidP="003F3FDE">
      <w:pPr>
        <w:pStyle w:val="Heading2"/>
        <w:rPr>
          <w:rFonts w:asciiTheme="minorHAnsi" w:hAnsiTheme="minorHAnsi"/>
        </w:rPr>
      </w:pPr>
      <w:r w:rsidRPr="003F3FDE">
        <w:rPr>
          <w:rFonts w:asciiTheme="minorHAnsi" w:hAnsiTheme="minorHAnsi"/>
        </w:rPr>
        <w:t>Background of T Levels</w:t>
      </w:r>
    </w:p>
    <w:p w14:paraId="6E6BECC4" w14:textId="77777777" w:rsidR="003F3FDE" w:rsidRPr="003F3FDE" w:rsidRDefault="003F3FDE" w:rsidP="003F3FDE">
      <w:pPr>
        <w:rPr>
          <w:rFonts w:asciiTheme="minorHAnsi" w:hAnsiTheme="minorHAnsi"/>
        </w:rPr>
      </w:pPr>
      <w:r w:rsidRPr="003F3FDE">
        <w:rPr>
          <w:rFonts w:asciiTheme="minorHAnsi" w:hAnsiTheme="minorHAnsi"/>
        </w:rPr>
        <w:t>T Levels are a national technical education route for students aged 16 to 19 that cover a range of subject areas. The Health T Level became available in September 2021, with students enrolling onto the programme with post-16 education providers.</w:t>
      </w:r>
    </w:p>
    <w:p w14:paraId="3D670D52" w14:textId="77777777" w:rsidR="003F3FDE" w:rsidRPr="003F3FDE" w:rsidRDefault="003F3FDE" w:rsidP="003F3FDE">
      <w:pPr>
        <w:rPr>
          <w:rFonts w:asciiTheme="minorHAnsi" w:hAnsiTheme="minorHAnsi"/>
        </w:rPr>
      </w:pPr>
      <w:r w:rsidRPr="003F3FDE">
        <w:rPr>
          <w:rFonts w:asciiTheme="minorHAnsi" w:hAnsiTheme="minorHAnsi"/>
        </w:rPr>
        <w:t>The Health T Level curriculum provides core health care components that align with Skills for Care, the Care Quality Commission and the Health and Safety Executive.</w:t>
      </w:r>
    </w:p>
    <w:p w14:paraId="3576CED8" w14:textId="77777777" w:rsidR="003F3FDE" w:rsidRPr="003F3FDE" w:rsidRDefault="003F3FDE" w:rsidP="003F3FDE">
      <w:pPr>
        <w:rPr>
          <w:rFonts w:asciiTheme="minorHAnsi" w:hAnsiTheme="minorHAnsi"/>
        </w:rPr>
      </w:pPr>
      <w:r w:rsidRPr="003F3FDE">
        <w:rPr>
          <w:rFonts w:asciiTheme="minorHAnsi" w:hAnsiTheme="minorHAnsi"/>
        </w:rPr>
        <w:t>For students to successfully achieve the Health T Level they must complete an industry placement during which they practise specific clinical skills and provide care directly to patients.</w:t>
      </w:r>
    </w:p>
    <w:p w14:paraId="29E9F5F5" w14:textId="77777777" w:rsidR="003F3FDE" w:rsidRPr="003F3FDE" w:rsidRDefault="003F3FDE" w:rsidP="003F3FDE">
      <w:pPr>
        <w:rPr>
          <w:rFonts w:asciiTheme="minorHAnsi" w:hAnsiTheme="minorHAnsi"/>
        </w:rPr>
      </w:pPr>
      <w:r w:rsidRPr="003F3FDE">
        <w:rPr>
          <w:rFonts w:asciiTheme="minorHAnsi" w:hAnsiTheme="minorHAnsi"/>
        </w:rPr>
        <w:t>This memorandum of understanding invites partner organisations to participate in the Health T Level programme by giving students aged 16 to 19 opportunities to successfully complete the industry placement and perform taught clinical patient contact skills.</w:t>
      </w:r>
    </w:p>
    <w:p w14:paraId="0F8D8868" w14:textId="77777777" w:rsidR="003F3FDE" w:rsidRPr="003F3FDE" w:rsidRDefault="003F3FDE" w:rsidP="003F3FDE">
      <w:pPr>
        <w:rPr>
          <w:rFonts w:asciiTheme="minorHAnsi" w:hAnsiTheme="minorHAnsi"/>
        </w:rPr>
      </w:pPr>
      <w:r w:rsidRPr="003F3FDE">
        <w:rPr>
          <w:rFonts w:asciiTheme="minorHAnsi" w:hAnsiTheme="minorHAnsi"/>
        </w:rPr>
        <w:t xml:space="preserve">The age of the Health T Level students (16 to 19) and the requirements of the industry placements can create risks for the students and the health and care settings. These </w:t>
      </w:r>
      <w:r w:rsidRPr="003F3FDE">
        <w:rPr>
          <w:rFonts w:asciiTheme="minorHAnsi" w:hAnsiTheme="minorHAnsi"/>
        </w:rPr>
        <w:lastRenderedPageBreak/>
        <w:t>risks have been identified and addressed in this memorandum of understanding to enable all employers in [INSERT AREA/REGION/ICS] to offer industry placements and make sure all stakeholders (students, employers and education providers) understand their responsibilities.</w:t>
      </w:r>
    </w:p>
    <w:p w14:paraId="43B6AD70" w14:textId="77777777" w:rsidR="003F3FDE" w:rsidRPr="003F3FDE" w:rsidRDefault="003F3FDE" w:rsidP="003F3FDE">
      <w:pPr>
        <w:rPr>
          <w:rFonts w:asciiTheme="minorHAnsi" w:hAnsiTheme="minorHAnsi"/>
        </w:rPr>
      </w:pPr>
      <w:r w:rsidRPr="003F3FDE">
        <w:rPr>
          <w:rFonts w:asciiTheme="minorHAnsi" w:hAnsiTheme="minorHAnsi"/>
        </w:rPr>
        <w:t>A [INSERT REGION/ICS]-wide approach to the implementation of the Health T Level in [INSERT AREA] commenced in MM-YYYY.</w:t>
      </w:r>
    </w:p>
    <w:p w14:paraId="5228693E" w14:textId="77777777" w:rsidR="003F3FDE" w:rsidRPr="003F3FDE" w:rsidRDefault="003F3FDE" w:rsidP="003F3FDE">
      <w:pPr>
        <w:pStyle w:val="Heading2"/>
        <w:rPr>
          <w:rFonts w:asciiTheme="minorHAnsi" w:hAnsiTheme="minorHAnsi"/>
        </w:rPr>
      </w:pPr>
      <w:r w:rsidRPr="003F3FDE">
        <w:rPr>
          <w:rFonts w:asciiTheme="minorHAnsi" w:hAnsiTheme="minorHAnsi"/>
        </w:rPr>
        <w:t>Scope</w:t>
      </w:r>
    </w:p>
    <w:p w14:paraId="735A5B44" w14:textId="77777777" w:rsidR="003F3FDE" w:rsidRPr="003F3FDE" w:rsidRDefault="003F3FDE" w:rsidP="003F3FDE">
      <w:pPr>
        <w:rPr>
          <w:rFonts w:asciiTheme="minorHAnsi" w:hAnsiTheme="minorHAnsi"/>
        </w:rPr>
      </w:pPr>
      <w:r w:rsidRPr="003F3FDE">
        <w:rPr>
          <w:rFonts w:asciiTheme="minorHAnsi" w:hAnsiTheme="minorHAnsi"/>
        </w:rPr>
        <w:t>This memorandum of understanding details four elements that the employer is asked to agree:</w:t>
      </w:r>
    </w:p>
    <w:p w14:paraId="6C6C478C"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that Health T Level students aged 16 to 19 will be able to complete their industry placements within [INSERT AREA] health and social care environments, performing taught clinical patient contact skills</w:t>
      </w:r>
    </w:p>
    <w:p w14:paraId="1101ABD7"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recruitment and selection practices for industry placements</w:t>
      </w:r>
    </w:p>
    <w:p w14:paraId="082A12D4"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the on-placement support that will be available to students</w:t>
      </w:r>
    </w:p>
    <w:p w14:paraId="5120F993"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mutual policy adoption.</w:t>
      </w:r>
    </w:p>
    <w:p w14:paraId="79135CD5" w14:textId="77777777" w:rsidR="003F3FDE" w:rsidRPr="003F3FDE" w:rsidRDefault="003F3FDE" w:rsidP="003F3FDE">
      <w:pPr>
        <w:rPr>
          <w:rFonts w:asciiTheme="minorHAnsi" w:hAnsiTheme="minorHAnsi"/>
        </w:rPr>
      </w:pPr>
      <w:r w:rsidRPr="003F3FDE">
        <w:rPr>
          <w:rFonts w:asciiTheme="minorHAnsi" w:hAnsiTheme="minorHAnsi"/>
        </w:rPr>
        <w:t>Each of these elements is detailed below.</w:t>
      </w:r>
    </w:p>
    <w:p w14:paraId="76DD4ED0" w14:textId="77777777" w:rsidR="003F3FDE" w:rsidRPr="003F3FDE" w:rsidRDefault="003F3FDE" w:rsidP="003F3FDE">
      <w:pPr>
        <w:pStyle w:val="Heading3"/>
        <w:rPr>
          <w:rFonts w:asciiTheme="minorHAnsi" w:hAnsiTheme="minorHAnsi"/>
        </w:rPr>
      </w:pPr>
      <w:r w:rsidRPr="003F3FDE">
        <w:rPr>
          <w:rFonts w:asciiTheme="minorHAnsi" w:hAnsiTheme="minorHAnsi"/>
        </w:rPr>
        <w:t>Health T Level students aged 16 to 19 will be able to complete their industry placements within health and social care environments, performing taught clinical patient contact skills</w:t>
      </w:r>
    </w:p>
    <w:p w14:paraId="23257015" w14:textId="77777777" w:rsidR="003F3FDE" w:rsidRPr="003F3FDE" w:rsidRDefault="003F3FDE" w:rsidP="003F3FDE">
      <w:pPr>
        <w:rPr>
          <w:rFonts w:asciiTheme="minorHAnsi" w:hAnsiTheme="minorHAnsi"/>
        </w:rPr>
      </w:pPr>
      <w:r w:rsidRPr="003F3FDE">
        <w:rPr>
          <w:rFonts w:asciiTheme="minorHAnsi" w:hAnsiTheme="minorHAnsi"/>
        </w:rPr>
        <w:t>Within the [INSERT COURSE YEAR] of the Health T Level, students will undertake the main body of their industry placement within the [INSERT AREA] Health and Care Sector. These placements will be in the following occupational specialisms: [CHANGE AS REQUIRED]</w:t>
      </w:r>
    </w:p>
    <w:p w14:paraId="6E49AC78"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Supporting the Adult Nursing Team</w:t>
      </w:r>
    </w:p>
    <w:p w14:paraId="1B6A6571"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Supporting the Midwifery Team</w:t>
      </w:r>
    </w:p>
    <w:p w14:paraId="5BC25E9D"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Supporting the Mental Health Team</w:t>
      </w:r>
    </w:p>
    <w:p w14:paraId="4AB4A093"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Supporting the Care of Children and Young People</w:t>
      </w:r>
    </w:p>
    <w:p w14:paraId="0E8104B1"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Supporting the Therapy Teams.</w:t>
      </w:r>
    </w:p>
    <w:p w14:paraId="069DB340" w14:textId="77777777" w:rsidR="003F3FDE" w:rsidRPr="003F3FDE" w:rsidRDefault="003F3FDE" w:rsidP="003F3FDE">
      <w:pPr>
        <w:rPr>
          <w:rFonts w:asciiTheme="minorHAnsi" w:hAnsiTheme="minorHAnsi"/>
        </w:rPr>
      </w:pPr>
      <w:r w:rsidRPr="003F3FDE">
        <w:rPr>
          <w:rFonts w:asciiTheme="minorHAnsi" w:hAnsiTheme="minorHAnsi"/>
        </w:rPr>
        <w:t xml:space="preserve">The industry placement will begin in the MMM of the students’ first year of their programme and will include a corporate and local induction, giving students the opportunity to meet the team they have been assigned to. The main body of the industry placement will begin in the MMM of the students’ second </w:t>
      </w:r>
      <w:proofErr w:type="gramStart"/>
      <w:r w:rsidRPr="003F3FDE">
        <w:rPr>
          <w:rFonts w:asciiTheme="minorHAnsi" w:hAnsiTheme="minorHAnsi"/>
        </w:rPr>
        <w:t>year</w:t>
      </w:r>
      <w:proofErr w:type="gramEnd"/>
      <w:r w:rsidRPr="003F3FDE">
        <w:rPr>
          <w:rFonts w:asciiTheme="minorHAnsi" w:hAnsiTheme="minorHAnsi"/>
        </w:rPr>
        <w:t xml:space="preserve"> and exact timetables will be agreed.</w:t>
      </w:r>
    </w:p>
    <w:p w14:paraId="6AF25386" w14:textId="77777777" w:rsidR="003F3FDE" w:rsidRPr="003F3FDE" w:rsidRDefault="003F3FDE" w:rsidP="003F3FDE">
      <w:pPr>
        <w:rPr>
          <w:rFonts w:asciiTheme="minorHAnsi" w:hAnsiTheme="minorHAnsi"/>
        </w:rPr>
      </w:pPr>
      <w:r w:rsidRPr="003F3FDE">
        <w:rPr>
          <w:rFonts w:asciiTheme="minorHAnsi" w:hAnsiTheme="minorHAnsi"/>
        </w:rPr>
        <w:lastRenderedPageBreak/>
        <w:t>It is accepted that some clinical areas may not be suitable for students to work in as part of their industry placement. [EXAMPLES GIVEN BELOW – UPDATE FOR SPECIFIC AREA]</w:t>
      </w:r>
    </w:p>
    <w:p w14:paraId="6D7B1B23"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[acute inpatient mental health wards]</w:t>
      </w:r>
    </w:p>
    <w:p w14:paraId="26CCF771"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[specialised teams in the prison service]</w:t>
      </w:r>
    </w:p>
    <w:p w14:paraId="203D68EB" w14:textId="77777777" w:rsidR="003F3FDE" w:rsidRPr="003F3FDE" w:rsidRDefault="003F3FDE" w:rsidP="003F3FDE">
      <w:pPr>
        <w:rPr>
          <w:rFonts w:asciiTheme="minorHAnsi" w:hAnsiTheme="minorHAnsi"/>
        </w:rPr>
      </w:pPr>
      <w:r w:rsidRPr="003F3FDE">
        <w:rPr>
          <w:rFonts w:asciiTheme="minorHAnsi" w:hAnsiTheme="minorHAnsi"/>
        </w:rPr>
        <w:t>The industry placement is more than clinical observation: students must use the clinical patient contact skills they have been taught. Examples of the skills that students must demonstrate are listed in the</w:t>
      </w:r>
      <w:hyperlink w:anchor="_Student_checklist_–" w:history="1">
        <w:r w:rsidRPr="003F3FDE">
          <w:rPr>
            <w:rStyle w:val="Hyperlink"/>
            <w:rFonts w:asciiTheme="minorHAnsi" w:hAnsiTheme="minorHAnsi"/>
          </w:rPr>
          <w:t xml:space="preserve"> student checklist – adult nursing example</w:t>
        </w:r>
      </w:hyperlink>
      <w:r w:rsidRPr="003F3FDE">
        <w:rPr>
          <w:rFonts w:asciiTheme="minorHAnsi" w:hAnsiTheme="minorHAnsi"/>
        </w:rPr>
        <w:t>.</w:t>
      </w:r>
    </w:p>
    <w:p w14:paraId="6EEEC20E" w14:textId="77777777" w:rsidR="003F3FDE" w:rsidRPr="003F3FDE" w:rsidRDefault="003F3FDE" w:rsidP="003F3FDE">
      <w:pPr>
        <w:rPr>
          <w:rFonts w:asciiTheme="minorHAnsi" w:hAnsiTheme="minorHAnsi"/>
        </w:rPr>
      </w:pPr>
      <w:r w:rsidRPr="003F3FDE">
        <w:rPr>
          <w:rFonts w:asciiTheme="minorHAnsi" w:hAnsiTheme="minorHAnsi"/>
        </w:rPr>
        <w:t>[AREA SPECIFIC DEPENDING ON DEMAND AND CAPACITY – DELETE AS REQUIRED] Students will have completed the knowledge elements of the Care Certificate before starting their industry placement and will have had the opportunity to practise and become confident with the clinical skills mentioned above in a classroom and simulation suite environment. This may be achieved through a rotation in year XX forming XXX of their T Level industry placement hours.</w:t>
      </w:r>
    </w:p>
    <w:p w14:paraId="58978640" w14:textId="77777777" w:rsidR="003F3FDE" w:rsidRPr="003F3FDE" w:rsidRDefault="003F3FDE" w:rsidP="003F3FDE">
      <w:pPr>
        <w:rPr>
          <w:rFonts w:asciiTheme="minorHAnsi" w:hAnsiTheme="minorHAnsi"/>
        </w:rPr>
      </w:pPr>
      <w:r w:rsidRPr="003F3FDE">
        <w:rPr>
          <w:rFonts w:asciiTheme="minorHAnsi" w:hAnsiTheme="minorHAnsi"/>
        </w:rPr>
        <w:t xml:space="preserve">By signing this memorandum of understanding, partners agree to support and allow [INSERT AREA/REGION] Health T Level students aged 16 to 19 to fulfil the requirements of the </w:t>
      </w:r>
      <w:proofErr w:type="gramStart"/>
      <w:r w:rsidRPr="003F3FDE">
        <w:rPr>
          <w:rFonts w:asciiTheme="minorHAnsi" w:hAnsiTheme="minorHAnsi"/>
        </w:rPr>
        <w:t>XXX hour</w:t>
      </w:r>
      <w:proofErr w:type="gramEnd"/>
      <w:r w:rsidRPr="003F3FDE">
        <w:rPr>
          <w:rFonts w:asciiTheme="minorHAnsi" w:hAnsiTheme="minorHAnsi"/>
        </w:rPr>
        <w:t xml:space="preserve"> industry placement by performing taught clinical patient contact skills in their organisation.</w:t>
      </w:r>
    </w:p>
    <w:p w14:paraId="48062622" w14:textId="77777777" w:rsidR="003F3FDE" w:rsidRPr="003F3FDE" w:rsidRDefault="003F3FDE" w:rsidP="003F3FDE">
      <w:pPr>
        <w:pStyle w:val="Heading3"/>
        <w:rPr>
          <w:rFonts w:asciiTheme="minorHAnsi" w:hAnsiTheme="minorHAnsi"/>
        </w:rPr>
      </w:pPr>
      <w:r w:rsidRPr="003F3FDE">
        <w:rPr>
          <w:rFonts w:asciiTheme="minorHAnsi" w:hAnsiTheme="minorHAnsi"/>
        </w:rPr>
        <w:t>Recruitment and selection for industry placements [UPDATE AS REQUIRED TO DEMONSTRATE THE PROCESS IN YOUR AREA]</w:t>
      </w:r>
    </w:p>
    <w:p w14:paraId="2EF1BADF" w14:textId="77777777" w:rsidR="003F3FDE" w:rsidRPr="003F3FDE" w:rsidRDefault="003F3FDE" w:rsidP="003F3FDE">
      <w:pPr>
        <w:rPr>
          <w:rFonts w:asciiTheme="minorHAnsi" w:hAnsiTheme="minorHAnsi"/>
        </w:rPr>
      </w:pPr>
      <w:r w:rsidRPr="003F3FDE">
        <w:rPr>
          <w:rFonts w:asciiTheme="minorHAnsi" w:hAnsiTheme="minorHAnsi"/>
        </w:rPr>
        <w:t>Throughout the first term of the Health T Level, students will have received input from employers across the [INSERT NUMBER] occupational specialisms from the [INSERT AREA/REGION] Health and Care Sector. This will ensure that the students can make informed choices on careers in the [INSERT AREA/REGION] Health and Care Sector.</w:t>
      </w:r>
    </w:p>
    <w:p w14:paraId="0A9AD2A9" w14:textId="77777777" w:rsidR="003F3FDE" w:rsidRPr="003F3FDE" w:rsidRDefault="003F3FDE" w:rsidP="003F3FDE">
      <w:pPr>
        <w:rPr>
          <w:rFonts w:asciiTheme="minorHAnsi" w:hAnsiTheme="minorHAnsi"/>
        </w:rPr>
      </w:pPr>
      <w:r w:rsidRPr="003F3FDE">
        <w:rPr>
          <w:rFonts w:asciiTheme="minorHAnsi" w:hAnsiTheme="minorHAnsi"/>
        </w:rPr>
        <w:t>Recruitment to placements will be a matching process and employers will have the opportunity to review expressions of interest and complete an interview with students before offering the placement. Employers will be asked to participate in the interviews for the industry placements.</w:t>
      </w:r>
    </w:p>
    <w:p w14:paraId="7090421B" w14:textId="77777777" w:rsidR="003F3FDE" w:rsidRPr="003F3FDE" w:rsidRDefault="003F3FDE" w:rsidP="003F3FDE">
      <w:pPr>
        <w:pStyle w:val="Heading3"/>
        <w:rPr>
          <w:rFonts w:asciiTheme="minorHAnsi" w:hAnsiTheme="minorHAnsi"/>
        </w:rPr>
      </w:pPr>
      <w:r w:rsidRPr="003F3FDE">
        <w:rPr>
          <w:rFonts w:asciiTheme="minorHAnsi" w:hAnsiTheme="minorHAnsi"/>
        </w:rPr>
        <w:t>On-placement support that will be available to students</w:t>
      </w:r>
    </w:p>
    <w:p w14:paraId="69450629" w14:textId="77777777" w:rsidR="003F3FDE" w:rsidRPr="003F3FDE" w:rsidRDefault="003F3FDE" w:rsidP="003F3FDE">
      <w:pPr>
        <w:rPr>
          <w:rFonts w:asciiTheme="minorHAnsi" w:hAnsiTheme="minorHAnsi"/>
        </w:rPr>
      </w:pPr>
      <w:r w:rsidRPr="003F3FDE">
        <w:rPr>
          <w:rFonts w:asciiTheme="minorHAnsi" w:hAnsiTheme="minorHAnsi"/>
        </w:rPr>
        <w:t>T Level students will have the opportunity to meet the employer providing their industry placement and to have completed their corporate and local induction in MMM of their first year, before the post-16 education provider’s summer break. This will give both T Level students and team members from the employer the opportunity to meet.</w:t>
      </w:r>
    </w:p>
    <w:p w14:paraId="180A3295" w14:textId="77777777" w:rsidR="003F3FDE" w:rsidRPr="003F3FDE" w:rsidRDefault="003F3FDE" w:rsidP="003F3FDE">
      <w:pPr>
        <w:rPr>
          <w:rFonts w:asciiTheme="minorHAnsi" w:hAnsiTheme="minorHAnsi"/>
        </w:rPr>
      </w:pPr>
      <w:r w:rsidRPr="003F3FDE">
        <w:rPr>
          <w:rFonts w:asciiTheme="minorHAnsi" w:hAnsiTheme="minorHAnsi"/>
        </w:rPr>
        <w:t>Employers providing industry placements are asked to provide T Level students with their policies and procedures during their local inductions. Students must read and be aware of local policies and procedures before their first shift.</w:t>
      </w:r>
    </w:p>
    <w:p w14:paraId="5A432FE1" w14:textId="77777777" w:rsidR="003F3FDE" w:rsidRPr="003F3FDE" w:rsidRDefault="003F3FDE" w:rsidP="003F3FDE">
      <w:pPr>
        <w:rPr>
          <w:rFonts w:asciiTheme="minorHAnsi" w:hAnsiTheme="minorHAnsi"/>
        </w:rPr>
      </w:pPr>
      <w:r w:rsidRPr="003F3FDE">
        <w:rPr>
          <w:rFonts w:asciiTheme="minorHAnsi" w:hAnsiTheme="minorHAnsi"/>
        </w:rPr>
        <w:lastRenderedPageBreak/>
        <w:t>A timetable will be designed and agreed that enables students to access support from their post-16 education provider. This ensures support and duty of care for students and for the employers providing an industry placement. It also gives post-16 education providers the opportunity to address any gaps in learning and mitigate risks before the student returns to their next industry placement shift.</w:t>
      </w:r>
    </w:p>
    <w:p w14:paraId="5E90BBF4" w14:textId="77777777" w:rsidR="003F3FDE" w:rsidRPr="003F3FDE" w:rsidRDefault="003F3FDE" w:rsidP="003F3FDE">
      <w:pPr>
        <w:rPr>
          <w:rFonts w:asciiTheme="minorHAnsi" w:hAnsiTheme="minorHAnsi"/>
        </w:rPr>
      </w:pPr>
      <w:r w:rsidRPr="003F3FDE">
        <w:rPr>
          <w:rFonts w:asciiTheme="minorHAnsi" w:hAnsiTheme="minorHAnsi"/>
        </w:rPr>
        <w:t>The support provided to employers who have a student on industry placement will help to mitigate risks through having:</w:t>
      </w:r>
    </w:p>
    <w:p w14:paraId="71876B16"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a named contact in the post 16-education provider</w:t>
      </w:r>
    </w:p>
    <w:p w14:paraId="732416F6"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standard documentation [ADD/DELETE AS APPROPRIATE]</w:t>
      </w:r>
    </w:p>
    <w:p w14:paraId="4A91D1D4"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 xml:space="preserve">an honorary contract between the post-16 education provider, the student and the employer – NHS Employers provide an </w:t>
      </w:r>
      <w:hyperlink r:id="rId6" w:history="1">
        <w:r w:rsidRPr="003F3FDE">
          <w:rPr>
            <w:rStyle w:val="Hyperlink"/>
            <w:rFonts w:asciiTheme="minorHAnsi" w:hAnsiTheme="minorHAnsi"/>
          </w:rPr>
          <w:t>honorary contract template</w:t>
        </w:r>
      </w:hyperlink>
    </w:p>
    <w:p w14:paraId="572B9299"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a health and safety assessment completed by the post-16 education provider</w:t>
      </w:r>
    </w:p>
    <w:p w14:paraId="3DA3D697"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the young person’s risk assessment for your setting.</w:t>
      </w:r>
    </w:p>
    <w:p w14:paraId="516C44FB" w14:textId="77777777" w:rsidR="003F3FDE" w:rsidRPr="003F3FDE" w:rsidRDefault="003F3FDE" w:rsidP="003F3FDE">
      <w:pPr>
        <w:rPr>
          <w:rFonts w:asciiTheme="minorHAnsi" w:hAnsiTheme="minorHAnsi"/>
        </w:rPr>
      </w:pPr>
      <w:r w:rsidRPr="003F3FDE">
        <w:rPr>
          <w:rFonts w:asciiTheme="minorHAnsi" w:hAnsiTheme="minorHAnsi"/>
        </w:rPr>
        <w:t>A named person/staff member from the employer who has clinical experience will be the contact for the education provider about:</w:t>
      </w:r>
    </w:p>
    <w:p w14:paraId="419F4120"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placement visits</w:t>
      </w:r>
    </w:p>
    <w:p w14:paraId="159250B4"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educational visits</w:t>
      </w:r>
    </w:p>
    <w:p w14:paraId="292EC855"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support in clinical assessments taking place in education settings.</w:t>
      </w:r>
    </w:p>
    <w:p w14:paraId="02C82E8A" w14:textId="77777777" w:rsidR="003F3FDE" w:rsidRPr="003F3FDE" w:rsidRDefault="003F3FDE" w:rsidP="003F3FDE">
      <w:pPr>
        <w:rPr>
          <w:rFonts w:asciiTheme="minorHAnsi" w:hAnsiTheme="minorHAnsi"/>
        </w:rPr>
      </w:pPr>
      <w:r w:rsidRPr="003F3FDE">
        <w:rPr>
          <w:rFonts w:asciiTheme="minorHAnsi" w:hAnsiTheme="minorHAnsi"/>
        </w:rPr>
        <w:t>Matrix management supervision sessions will take place between:</w:t>
      </w:r>
    </w:p>
    <w:p w14:paraId="54AE0673"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the T Level student</w:t>
      </w:r>
    </w:p>
    <w:p w14:paraId="333A4AF6"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the industry placement manager</w:t>
      </w:r>
    </w:p>
    <w:p w14:paraId="5E5AA066"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the named contact at the student’s post-16 education setting.</w:t>
      </w:r>
    </w:p>
    <w:p w14:paraId="55C84B82" w14:textId="77777777" w:rsidR="003F3FDE" w:rsidRPr="003F3FDE" w:rsidRDefault="003F3FDE" w:rsidP="003F3FDE">
      <w:pPr>
        <w:rPr>
          <w:rFonts w:asciiTheme="minorHAnsi" w:hAnsiTheme="minorHAnsi"/>
        </w:rPr>
      </w:pPr>
      <w:r w:rsidRPr="003F3FDE">
        <w:rPr>
          <w:rFonts w:asciiTheme="minorHAnsi" w:hAnsiTheme="minorHAnsi"/>
        </w:rPr>
        <w:t>The employer will provide a mentor or buddy for students.</w:t>
      </w:r>
    </w:p>
    <w:p w14:paraId="0005ADFF" w14:textId="77777777" w:rsidR="003F3FDE" w:rsidRPr="003F3FDE" w:rsidRDefault="003F3FDE" w:rsidP="003F3FDE">
      <w:pPr>
        <w:pStyle w:val="Heading3"/>
        <w:rPr>
          <w:rFonts w:asciiTheme="minorHAnsi" w:hAnsiTheme="minorHAnsi"/>
        </w:rPr>
      </w:pPr>
      <w:r w:rsidRPr="003F3FDE">
        <w:rPr>
          <w:rFonts w:asciiTheme="minorHAnsi" w:hAnsiTheme="minorHAnsi"/>
        </w:rPr>
        <w:t>Mutual policy adoption</w:t>
      </w:r>
    </w:p>
    <w:p w14:paraId="74F0B519" w14:textId="77777777" w:rsidR="003F3FDE" w:rsidRPr="003F3FDE" w:rsidRDefault="003F3FDE" w:rsidP="003F3FDE">
      <w:pPr>
        <w:rPr>
          <w:rFonts w:asciiTheme="minorHAnsi" w:hAnsiTheme="minorHAnsi"/>
        </w:rPr>
      </w:pPr>
      <w:r w:rsidRPr="003F3FDE">
        <w:rPr>
          <w:rFonts w:asciiTheme="minorHAnsi" w:hAnsiTheme="minorHAnsi"/>
        </w:rPr>
        <w:t>T Level students on their industry placement with an employer will follow the policies and procedures of that employer, including those about safeguarding. To ensure students are fully aware of the policies and procedures, every employer who has a student on an industry placement must provide:</w:t>
      </w:r>
    </w:p>
    <w:p w14:paraId="51607964"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a comprehensive local induction, ensuring that all relevant policies and procedures are explained to the students</w:t>
      </w:r>
    </w:p>
    <w:p w14:paraId="7D1DDBF3"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a copy of relevant policies and procedures for reference</w:t>
      </w:r>
    </w:p>
    <w:p w14:paraId="7D8BE552"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their safeguarding procedures.</w:t>
      </w:r>
    </w:p>
    <w:p w14:paraId="7AE9784A" w14:textId="77777777" w:rsidR="003F3FDE" w:rsidRPr="003F3FDE" w:rsidRDefault="003F3FDE" w:rsidP="003F3FDE">
      <w:pPr>
        <w:pStyle w:val="Heading2"/>
        <w:rPr>
          <w:rFonts w:asciiTheme="minorHAnsi" w:hAnsiTheme="minorHAnsi"/>
        </w:rPr>
      </w:pPr>
      <w:r w:rsidRPr="003F3FDE">
        <w:rPr>
          <w:rFonts w:asciiTheme="minorHAnsi" w:hAnsiTheme="minorHAnsi"/>
        </w:rPr>
        <w:lastRenderedPageBreak/>
        <w:t>Key responsibilities for an industry placement</w:t>
      </w:r>
    </w:p>
    <w:p w14:paraId="69B8B8AC" w14:textId="77777777" w:rsidR="003F3FDE" w:rsidRPr="003F3FDE" w:rsidRDefault="003F3FDE" w:rsidP="003F3FDE">
      <w:pPr>
        <w:rPr>
          <w:rFonts w:asciiTheme="minorHAnsi" w:hAnsiTheme="minorHAnsi"/>
        </w:rPr>
      </w:pPr>
      <w:r w:rsidRPr="003F3FDE">
        <w:rPr>
          <w:rFonts w:asciiTheme="minorHAnsi" w:hAnsiTheme="minorHAnsi"/>
        </w:rPr>
        <w:t>For placements to run smoothly and work well for all those involved, the employer, the student and the education provider all have a part to play.</w:t>
      </w:r>
    </w:p>
    <w:p w14:paraId="6E91A02F" w14:textId="77777777" w:rsidR="003F3FDE" w:rsidRPr="003F3FDE" w:rsidRDefault="003F3FDE" w:rsidP="003F3FDE">
      <w:pPr>
        <w:rPr>
          <w:rFonts w:asciiTheme="minorHAnsi" w:hAnsiTheme="minorHAnsi"/>
        </w:rPr>
      </w:pPr>
      <w:r w:rsidRPr="003F3FDE">
        <w:rPr>
          <w:rFonts w:asciiTheme="minorHAnsi" w:hAnsiTheme="minorHAnsi"/>
        </w:rPr>
        <w:t xml:space="preserve">DfE provide guidance for employers offering industry placements in </w:t>
      </w:r>
      <w:hyperlink r:id="rId7" w:history="1">
        <w:r w:rsidRPr="003F3FDE">
          <w:rPr>
            <w:rStyle w:val="Hyperlink"/>
            <w:rFonts w:asciiTheme="minorHAnsi" w:hAnsiTheme="minorHAnsi"/>
          </w:rPr>
          <w:t>The Employer Information Guide</w:t>
        </w:r>
      </w:hyperlink>
      <w:r w:rsidRPr="003F3FDE">
        <w:rPr>
          <w:rFonts w:asciiTheme="minorHAnsi" w:hAnsiTheme="minorHAnsi"/>
        </w:rPr>
        <w:t>. A summary of this and links to helpful resources follow.</w:t>
      </w:r>
    </w:p>
    <w:p w14:paraId="63BB1505" w14:textId="77777777" w:rsidR="003F3FDE" w:rsidRPr="003F3FDE" w:rsidRDefault="003F3FDE" w:rsidP="003F3FDE">
      <w:pPr>
        <w:pStyle w:val="Heading3"/>
        <w:rPr>
          <w:rFonts w:asciiTheme="minorHAnsi" w:hAnsiTheme="minorHAnsi"/>
        </w:rPr>
      </w:pPr>
      <w:r w:rsidRPr="003F3FDE">
        <w:rPr>
          <w:rFonts w:asciiTheme="minorHAnsi" w:hAnsiTheme="minorHAnsi"/>
        </w:rPr>
        <w:t>Employer</w:t>
      </w:r>
    </w:p>
    <w:p w14:paraId="1B225B07" w14:textId="77777777" w:rsidR="003F3FDE" w:rsidRPr="003F3FDE" w:rsidRDefault="003F3FDE" w:rsidP="003F3FDE">
      <w:pPr>
        <w:rPr>
          <w:rFonts w:asciiTheme="minorHAnsi" w:hAnsiTheme="minorHAnsi"/>
        </w:rPr>
      </w:pPr>
      <w:r w:rsidRPr="003F3FDE">
        <w:rPr>
          <w:rFonts w:asciiTheme="minorHAnsi" w:hAnsiTheme="minorHAnsi"/>
        </w:rPr>
        <w:t>To best support the student on the industry placement and help them develop their skills, confidence and knowledge, the employer has a part to play.</w:t>
      </w:r>
    </w:p>
    <w:p w14:paraId="100AD8D6" w14:textId="77777777" w:rsidR="003F3FDE" w:rsidRPr="003F3FDE" w:rsidRDefault="003F3FDE" w:rsidP="003F3FDE">
      <w:pPr>
        <w:pStyle w:val="Heading4"/>
        <w:rPr>
          <w:rFonts w:asciiTheme="minorHAnsi" w:hAnsiTheme="minorHAnsi"/>
        </w:rPr>
      </w:pPr>
      <w:r w:rsidRPr="003F3FDE">
        <w:rPr>
          <w:rFonts w:asciiTheme="minorHAnsi" w:hAnsiTheme="minorHAnsi"/>
          <w:color w:val="007BB8"/>
        </w:rPr>
        <w:t>Provide a role description</w:t>
      </w:r>
      <w:r w:rsidRPr="003F3FDE">
        <w:rPr>
          <w:rFonts w:asciiTheme="minorHAnsi" w:hAnsiTheme="minorHAnsi"/>
        </w:rPr>
        <w:t xml:space="preserve"> </w:t>
      </w:r>
      <w:r w:rsidRPr="003F3FDE">
        <w:rPr>
          <w:rFonts w:asciiTheme="minorHAnsi" w:hAnsiTheme="minorHAnsi"/>
          <w:i w:val="0"/>
          <w:iCs w:val="0"/>
          <w:color w:val="auto"/>
        </w:rPr>
        <w:t>[see the</w:t>
      </w:r>
      <w:r w:rsidRPr="003F3FDE">
        <w:rPr>
          <w:rFonts w:asciiTheme="minorHAnsi" w:hAnsiTheme="minorHAnsi"/>
          <w:i w:val="0"/>
          <w:iCs w:val="0"/>
        </w:rPr>
        <w:t xml:space="preserve"> </w:t>
      </w:r>
      <w:hyperlink w:anchor="_Health_T_Level" w:history="1">
        <w:r w:rsidRPr="003F3FDE">
          <w:rPr>
            <w:rStyle w:val="Hyperlink"/>
            <w:rFonts w:asciiTheme="minorHAnsi" w:hAnsiTheme="minorHAnsi"/>
            <w:i w:val="0"/>
            <w:iCs w:val="0"/>
          </w:rPr>
          <w:t>Health T Level role description</w:t>
        </w:r>
      </w:hyperlink>
      <w:r w:rsidRPr="003F3FDE">
        <w:rPr>
          <w:rFonts w:asciiTheme="minorHAnsi" w:hAnsiTheme="minorHAnsi"/>
          <w:i w:val="0"/>
          <w:iCs w:val="0"/>
          <w:color w:val="000000" w:themeColor="text1"/>
        </w:rPr>
        <w:t xml:space="preserve"> template for guidance]</w:t>
      </w:r>
    </w:p>
    <w:p w14:paraId="0B2D538D"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 xml:space="preserve">This should be a clearly worded description of the expectations and limitations of what students can do on their placement, including duties to be performed, working hours etc. This will be formalised in the </w:t>
      </w:r>
      <w:proofErr w:type="gramStart"/>
      <w:r w:rsidRPr="003F3FDE">
        <w:rPr>
          <w:rFonts w:asciiTheme="minorHAnsi" w:hAnsiTheme="minorHAnsi"/>
        </w:rPr>
        <w:t>students</w:t>
      </w:r>
      <w:proofErr w:type="gramEnd"/>
      <w:r w:rsidRPr="003F3FDE">
        <w:rPr>
          <w:rFonts w:asciiTheme="minorHAnsi" w:hAnsiTheme="minorHAnsi"/>
        </w:rPr>
        <w:t xml:space="preserve"> logbook.</w:t>
      </w:r>
    </w:p>
    <w:p w14:paraId="64EAF879"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The role description must honestly and accurately represent the industry experience being offered. To help manage expectations and avoid disappointment, it should also be clear about what it does not offer.</w:t>
      </w:r>
    </w:p>
    <w:p w14:paraId="254B3943" w14:textId="77777777" w:rsidR="003F3FDE" w:rsidRPr="003F3FDE" w:rsidRDefault="003F3FDE" w:rsidP="003F3FDE">
      <w:pPr>
        <w:pStyle w:val="Heading4"/>
        <w:rPr>
          <w:rFonts w:asciiTheme="minorHAnsi" w:hAnsiTheme="minorHAnsi"/>
        </w:rPr>
      </w:pPr>
      <w:r w:rsidRPr="003F3FDE">
        <w:rPr>
          <w:rFonts w:asciiTheme="minorHAnsi" w:hAnsiTheme="minorHAnsi"/>
        </w:rPr>
        <w:t>Selection/matching</w:t>
      </w:r>
    </w:p>
    <w:p w14:paraId="51E08A1E" w14:textId="77777777" w:rsidR="003F3FDE" w:rsidRPr="003F3FDE" w:rsidRDefault="003F3FDE" w:rsidP="003F3FDE">
      <w:pPr>
        <w:rPr>
          <w:rFonts w:asciiTheme="minorHAnsi" w:hAnsiTheme="minorHAnsi"/>
        </w:rPr>
      </w:pPr>
      <w:r w:rsidRPr="003F3FDE">
        <w:rPr>
          <w:rFonts w:asciiTheme="minorHAnsi" w:hAnsiTheme="minorHAnsi"/>
        </w:rPr>
        <w:t>The employer must:</w:t>
      </w:r>
    </w:p>
    <w:p w14:paraId="2E1F8561"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discuss with the education provider what role they want to play in selecting the student for placement. This might include an interview, group assessment or a professional discussion, so the student can best demonstrate their talent and interest.</w:t>
      </w:r>
    </w:p>
    <w:p w14:paraId="0A4CA3F9" w14:textId="77777777" w:rsidR="003F3FDE" w:rsidRPr="003F3FDE" w:rsidRDefault="003F3FDE" w:rsidP="003F3FDE">
      <w:pPr>
        <w:pStyle w:val="Heading4"/>
        <w:rPr>
          <w:rFonts w:asciiTheme="minorHAnsi" w:hAnsiTheme="minorHAnsi"/>
          <w:i w:val="0"/>
          <w:iCs w:val="0"/>
        </w:rPr>
      </w:pPr>
      <w:r w:rsidRPr="003F3FDE">
        <w:rPr>
          <w:rFonts w:asciiTheme="minorHAnsi" w:hAnsiTheme="minorHAnsi"/>
        </w:rPr>
        <w:t xml:space="preserve">Preparation </w:t>
      </w:r>
      <w:r w:rsidRPr="003F3FDE">
        <w:rPr>
          <w:rFonts w:asciiTheme="minorHAnsi" w:hAnsiTheme="minorHAnsi"/>
          <w:i w:val="0"/>
          <w:iCs w:val="0"/>
          <w:color w:val="auto"/>
        </w:rPr>
        <w:t xml:space="preserve">[see </w:t>
      </w:r>
      <w:hyperlink w:anchor="_Health_and_care" w:history="1">
        <w:r w:rsidRPr="003F3FDE">
          <w:rPr>
            <w:rStyle w:val="Hyperlink"/>
            <w:rFonts w:asciiTheme="minorHAnsi" w:hAnsiTheme="minorHAnsi"/>
            <w:i w:val="0"/>
            <w:iCs w:val="0"/>
          </w:rPr>
          <w:t>guidance for providing a hea</w:t>
        </w:r>
        <w:r w:rsidRPr="003F3FDE">
          <w:rPr>
            <w:rStyle w:val="Hyperlink"/>
            <w:rFonts w:asciiTheme="minorHAnsi" w:hAnsiTheme="minorHAnsi"/>
            <w:i w:val="0"/>
            <w:iCs w:val="0"/>
          </w:rPr>
          <w:t>l</w:t>
        </w:r>
        <w:r w:rsidRPr="003F3FDE">
          <w:rPr>
            <w:rStyle w:val="Hyperlink"/>
            <w:rFonts w:asciiTheme="minorHAnsi" w:hAnsiTheme="minorHAnsi"/>
            <w:i w:val="0"/>
            <w:iCs w:val="0"/>
          </w:rPr>
          <w:t>th and care sector industry placement</w:t>
        </w:r>
      </w:hyperlink>
      <w:r w:rsidRPr="003F3FDE">
        <w:rPr>
          <w:rFonts w:asciiTheme="minorHAnsi" w:hAnsiTheme="minorHAnsi"/>
          <w:i w:val="0"/>
          <w:iCs w:val="0"/>
          <w:color w:val="auto"/>
        </w:rPr>
        <w:t>]</w:t>
      </w:r>
    </w:p>
    <w:p w14:paraId="393B30BE" w14:textId="77777777" w:rsidR="003F3FDE" w:rsidRPr="003F3FDE" w:rsidRDefault="003F3FDE" w:rsidP="003F3FDE">
      <w:pPr>
        <w:rPr>
          <w:rFonts w:asciiTheme="minorHAnsi" w:hAnsiTheme="minorHAnsi"/>
        </w:rPr>
      </w:pPr>
      <w:r w:rsidRPr="003F3FDE">
        <w:rPr>
          <w:rFonts w:asciiTheme="minorHAnsi" w:hAnsiTheme="minorHAnsi"/>
        </w:rPr>
        <w:t>The employer must:</w:t>
      </w:r>
    </w:p>
    <w:p w14:paraId="2EC9C616"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 xml:space="preserve">give the student joining information before the first day of their placement. This should include how to get to the place of work, working hours, lunch arrangements and workplace expectations, such as the dress code, acceptable language and mobile phone usage. This should be included in the </w:t>
      </w:r>
      <w:hyperlink r:id="rId8" w:history="1">
        <w:r w:rsidRPr="003F3FDE">
          <w:rPr>
            <w:rStyle w:val="Hyperlink"/>
            <w:rFonts w:asciiTheme="minorHAnsi" w:hAnsiTheme="minorHAnsi"/>
          </w:rPr>
          <w:t>industry placement agreement</w:t>
        </w:r>
      </w:hyperlink>
      <w:r w:rsidRPr="003F3FDE">
        <w:rPr>
          <w:rFonts w:asciiTheme="minorHAnsi" w:hAnsiTheme="minorHAnsi"/>
        </w:rPr>
        <w:t>.</w:t>
      </w:r>
    </w:p>
    <w:p w14:paraId="0DC10466" w14:textId="77777777" w:rsidR="003F3FDE" w:rsidRPr="003F3FDE" w:rsidRDefault="003F3FDE" w:rsidP="003F3FDE">
      <w:pPr>
        <w:pStyle w:val="Heading4"/>
        <w:rPr>
          <w:rFonts w:asciiTheme="minorHAnsi" w:hAnsiTheme="minorHAnsi"/>
        </w:rPr>
      </w:pPr>
      <w:r w:rsidRPr="003F3FDE">
        <w:rPr>
          <w:rFonts w:asciiTheme="minorHAnsi" w:hAnsiTheme="minorHAnsi"/>
        </w:rPr>
        <w:t>Induction</w:t>
      </w:r>
    </w:p>
    <w:p w14:paraId="40D27EB1" w14:textId="77777777" w:rsidR="003F3FDE" w:rsidRPr="003F3FDE" w:rsidRDefault="003F3FDE" w:rsidP="003F3FDE">
      <w:pPr>
        <w:rPr>
          <w:rFonts w:asciiTheme="minorHAnsi" w:hAnsiTheme="minorHAnsi"/>
        </w:rPr>
      </w:pPr>
      <w:r w:rsidRPr="003F3FDE">
        <w:rPr>
          <w:rFonts w:asciiTheme="minorHAnsi" w:hAnsiTheme="minorHAnsi"/>
        </w:rPr>
        <w:t>The employer must:</w:t>
      </w:r>
    </w:p>
    <w:p w14:paraId="66532AA2"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give the student a full induction on site. This will include a tour of the workplace, introductions to relevant staff, any necessary training, health and safety arrangements, fire precautions and emergency evacuation arrangements, and how to report accidents, incidents and unsafe conditions.</w:t>
      </w:r>
    </w:p>
    <w:p w14:paraId="1F977CFE" w14:textId="77777777" w:rsidR="003F3FDE" w:rsidRPr="003F3FDE" w:rsidRDefault="003F3FDE" w:rsidP="003F3FDE">
      <w:pPr>
        <w:pStyle w:val="Heading4"/>
        <w:rPr>
          <w:rFonts w:asciiTheme="minorHAnsi" w:hAnsiTheme="minorHAnsi"/>
        </w:rPr>
      </w:pPr>
      <w:r w:rsidRPr="003F3FDE">
        <w:rPr>
          <w:rFonts w:asciiTheme="minorHAnsi" w:hAnsiTheme="minorHAnsi"/>
        </w:rPr>
        <w:lastRenderedPageBreak/>
        <w:t>Compliance</w:t>
      </w:r>
    </w:p>
    <w:p w14:paraId="11A2E495" w14:textId="77777777" w:rsidR="003F3FDE" w:rsidRPr="003F3FDE" w:rsidRDefault="003F3FDE" w:rsidP="003F3FDE">
      <w:pPr>
        <w:rPr>
          <w:rFonts w:asciiTheme="minorHAnsi" w:hAnsiTheme="minorHAnsi"/>
        </w:rPr>
      </w:pPr>
      <w:r w:rsidRPr="003F3FDE">
        <w:rPr>
          <w:rFonts w:asciiTheme="minorHAnsi" w:hAnsiTheme="minorHAnsi"/>
        </w:rPr>
        <w:t>The employer must:</w:t>
      </w:r>
    </w:p>
    <w:p w14:paraId="3127E678"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agree and sign a tripartite industry placement agreement with the student and the education provider. It may also be beneficial to get the student’s parent or guardian to sign the agreement.</w:t>
      </w:r>
    </w:p>
    <w:p w14:paraId="62C1683A"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comply with health and safety legislation and have up-to-date employer’s liability insurance to cover the student and any potential loss or liability caused by or to the student because of the placement</w:t>
      </w:r>
    </w:p>
    <w:p w14:paraId="30C862B8"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ensure that any confidential information provided to them by the student or education provider about the student is not disclosed to any third parties</w:t>
      </w:r>
    </w:p>
    <w:p w14:paraId="12800B08"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ensure that the student is clear about keeping clinical and commercial information confidential and understands what types of things they can and cannot say if they need to provide reflections about their learning experience as part of their course</w:t>
      </w:r>
    </w:p>
    <w:p w14:paraId="5533F1BF"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 xml:space="preserve">nominate a suitably qualified person to be the day-to-day line manager/buddy/mentor for the student, introduce them to the student and provide their contact details to the student – Gatsby Charitable Foundation’s </w:t>
      </w:r>
      <w:hyperlink r:id="rId9" w:history="1">
        <w:r w:rsidRPr="003F3FDE">
          <w:rPr>
            <w:rStyle w:val="Hyperlink"/>
            <w:rFonts w:asciiTheme="minorHAnsi" w:hAnsiTheme="minorHAnsi"/>
          </w:rPr>
          <w:t>support for industry placement mentors</w:t>
        </w:r>
      </w:hyperlink>
      <w:r w:rsidRPr="003F3FDE">
        <w:rPr>
          <w:rFonts w:asciiTheme="minorHAnsi" w:hAnsiTheme="minorHAnsi"/>
        </w:rPr>
        <w:t xml:space="preserve"> provides guidance for anyone interested in understanding how to mentor a student on a T Level industry placement</w:t>
      </w:r>
    </w:p>
    <w:p w14:paraId="44CDFCEF" w14:textId="77777777" w:rsidR="003F3FDE" w:rsidRPr="003F3FDE" w:rsidRDefault="003F3FDE" w:rsidP="003F3FDE">
      <w:pPr>
        <w:pStyle w:val="ListBullet"/>
        <w:tabs>
          <w:tab w:val="num" w:pos="360"/>
        </w:tabs>
        <w:ind w:left="714" w:hanging="357"/>
        <w:rPr>
          <w:rFonts w:asciiTheme="minorHAnsi" w:hAnsiTheme="minorHAnsi"/>
          <w:b/>
          <w:bCs/>
        </w:rPr>
      </w:pPr>
      <w:r w:rsidRPr="003F3FDE">
        <w:rPr>
          <w:rFonts w:asciiTheme="minorHAnsi" w:hAnsiTheme="minorHAnsi"/>
        </w:rPr>
        <w:t>the line manager/buddy/mentor should:</w:t>
      </w:r>
    </w:p>
    <w:p w14:paraId="2D6D40C8"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hold an initial meeting with the student one to two weeks before their start date to discuss and agree on their learning objectives</w:t>
      </w:r>
    </w:p>
    <w:p w14:paraId="535AF7F8"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hold regular (e.g. weekly) check-ins to track and review the student’s progress</w:t>
      </w:r>
    </w:p>
    <w:p w14:paraId="63E7D197"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remind the student to complete their logbook</w:t>
      </w:r>
    </w:p>
    <w:p w14:paraId="4F60684B"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identify and deal with any issues (e.g. with colleagues, work content, workload) at an early stage</w:t>
      </w:r>
    </w:p>
    <w:p w14:paraId="408DE84D"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provide regular, constructive feedback to the student and encourage the student to think and problem solve for themselves wherever possible</w:t>
      </w:r>
    </w:p>
    <w:p w14:paraId="1F15B0C2"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meet (face to face) with the education provider regularly to review the student’s progress and escalate any concerns about the student’s performance on the industry placement</w:t>
      </w:r>
    </w:p>
    <w:p w14:paraId="1E2AD3B4"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attend an in-person midpoint review meeting with the student and their education provider to discuss the student’s progress, review their learning objectives and make any changes that could improve the second half of the placement</w:t>
      </w:r>
    </w:p>
    <w:p w14:paraId="6C084FF8"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lastRenderedPageBreak/>
        <w:t>complete written feedback forms for the education provider at designated points during the placement</w:t>
      </w:r>
    </w:p>
    <w:p w14:paraId="15F0C40C"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conduct or plan for the day-to-day supervision of the student</w:t>
      </w:r>
    </w:p>
    <w:p w14:paraId="509DCA03"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advise and consult with the education provider if the student is involved in a serious accident, incident or a breach of discipline</w:t>
      </w:r>
    </w:p>
    <w:p w14:paraId="505BC422"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work with the education provider if the student makes a complaint or has a concern about their placement and/or a member of staff</w:t>
      </w:r>
    </w:p>
    <w:p w14:paraId="6B802D88"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allow the student to submit all reports and documents needed by the education provider from the placement for the purposes of examination</w:t>
      </w:r>
    </w:p>
    <w:p w14:paraId="2F5FAACD"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tell the student and/or education provider, as necessary, if there are any serious issues with the student’s performance</w:t>
      </w:r>
    </w:p>
    <w:p w14:paraId="04283FA3"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attend a final in-person review session with the student and the education provider at the end of the placement to review the student’s progress.</w:t>
      </w:r>
    </w:p>
    <w:p w14:paraId="171DF66E" w14:textId="77777777" w:rsidR="003F3FDE" w:rsidRPr="003F3FDE" w:rsidRDefault="003F3FDE" w:rsidP="003F3FDE">
      <w:pPr>
        <w:pStyle w:val="Heading4"/>
        <w:rPr>
          <w:rFonts w:asciiTheme="minorHAnsi" w:hAnsiTheme="minorHAnsi"/>
        </w:rPr>
      </w:pPr>
      <w:bookmarkStart w:id="0" w:name="_After_the_industry"/>
      <w:bookmarkEnd w:id="0"/>
      <w:r w:rsidRPr="003F3FDE">
        <w:rPr>
          <w:rFonts w:asciiTheme="minorHAnsi" w:hAnsiTheme="minorHAnsi"/>
        </w:rPr>
        <w:t>After the industry placement</w:t>
      </w:r>
    </w:p>
    <w:p w14:paraId="7383A5DC" w14:textId="77777777" w:rsidR="003F3FDE" w:rsidRPr="003F3FDE" w:rsidRDefault="003F3FDE" w:rsidP="003F3FDE">
      <w:pPr>
        <w:rPr>
          <w:rFonts w:asciiTheme="minorHAnsi" w:hAnsiTheme="minorHAnsi"/>
        </w:rPr>
      </w:pPr>
      <w:r w:rsidRPr="003F3FDE">
        <w:rPr>
          <w:rFonts w:asciiTheme="minorHAnsi" w:hAnsiTheme="minorHAnsi"/>
        </w:rPr>
        <w:t>The employer must:</w:t>
      </w:r>
    </w:p>
    <w:p w14:paraId="1C7EE934"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 xml:space="preserve">give the student a reference using the DfE </w:t>
      </w:r>
      <w:hyperlink r:id="rId10" w:history="1">
        <w:r w:rsidRPr="003F3FDE">
          <w:rPr>
            <w:rStyle w:val="Hyperlink"/>
            <w:rFonts w:asciiTheme="minorHAnsi" w:hAnsiTheme="minorHAnsi"/>
          </w:rPr>
          <w:t>T Levels end of industry placement employer reference</w:t>
        </w:r>
      </w:hyperlink>
      <w:r w:rsidRPr="003F3FDE">
        <w:rPr>
          <w:rFonts w:asciiTheme="minorHAnsi" w:hAnsiTheme="minorHAnsi"/>
        </w:rPr>
        <w:t xml:space="preserve"> standard template when they have completed their placement</w:t>
      </w:r>
    </w:p>
    <w:p w14:paraId="4BC5222B"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 xml:space="preserve">give feedback to the education provider about the student, the quality of the placement itself and </w:t>
      </w:r>
      <w:proofErr w:type="gramStart"/>
      <w:r w:rsidRPr="003F3FDE">
        <w:rPr>
          <w:rFonts w:asciiTheme="minorHAnsi" w:hAnsiTheme="minorHAnsi"/>
        </w:rPr>
        <w:t>future plans</w:t>
      </w:r>
      <w:proofErr w:type="gramEnd"/>
      <w:r w:rsidRPr="003F3FDE">
        <w:rPr>
          <w:rFonts w:asciiTheme="minorHAnsi" w:hAnsiTheme="minorHAnsi"/>
        </w:rPr>
        <w:t xml:space="preserve"> for placements.</w:t>
      </w:r>
    </w:p>
    <w:p w14:paraId="64BCA0E3" w14:textId="77777777" w:rsidR="003F3FDE" w:rsidRPr="003F3FDE" w:rsidRDefault="003F3FDE" w:rsidP="003F3FDE">
      <w:pPr>
        <w:rPr>
          <w:rFonts w:asciiTheme="minorHAnsi" w:hAnsiTheme="minorHAnsi"/>
        </w:rPr>
      </w:pPr>
      <w:r w:rsidRPr="003F3FDE">
        <w:rPr>
          <w:rFonts w:asciiTheme="minorHAnsi" w:hAnsiTheme="minorHAnsi"/>
        </w:rPr>
        <w:t>[DELETE IF N/A] NOTE: If you wish to offer a student a job after their industry placement, they must complete their studies first. We suggest that you have a conversation with the student as early as possible to work out together how to maximise the student’s development and when they will be able to start their employed role. Contact the education provider for guidance and support.</w:t>
      </w:r>
    </w:p>
    <w:p w14:paraId="3375196E" w14:textId="77777777" w:rsidR="003F3FDE" w:rsidRPr="003F3FDE" w:rsidRDefault="003F3FDE" w:rsidP="003F3FDE">
      <w:pPr>
        <w:pStyle w:val="Heading3"/>
        <w:rPr>
          <w:rFonts w:asciiTheme="minorHAnsi" w:hAnsiTheme="minorHAnsi"/>
        </w:rPr>
      </w:pPr>
      <w:r w:rsidRPr="003F3FDE">
        <w:rPr>
          <w:rFonts w:asciiTheme="minorHAnsi" w:hAnsiTheme="minorHAnsi"/>
        </w:rPr>
        <w:t>Post-16 education provider</w:t>
      </w:r>
    </w:p>
    <w:p w14:paraId="2E5D5931" w14:textId="77777777" w:rsidR="003F3FDE" w:rsidRPr="003F3FDE" w:rsidRDefault="003F3FDE" w:rsidP="003F3FDE">
      <w:pPr>
        <w:rPr>
          <w:rFonts w:asciiTheme="minorHAnsi" w:hAnsiTheme="minorHAnsi"/>
        </w:rPr>
      </w:pPr>
      <w:r w:rsidRPr="003F3FDE">
        <w:rPr>
          <w:rFonts w:asciiTheme="minorHAnsi" w:hAnsiTheme="minorHAnsi"/>
        </w:rPr>
        <w:t>To support the student on the placement and to ensure they bring value to the employer, the education provider has a part to play.</w:t>
      </w:r>
    </w:p>
    <w:p w14:paraId="4E338A89" w14:textId="77777777" w:rsidR="003F3FDE" w:rsidRPr="003F3FDE" w:rsidRDefault="003F3FDE" w:rsidP="003F3FDE">
      <w:pPr>
        <w:pStyle w:val="Heading4"/>
        <w:rPr>
          <w:rFonts w:asciiTheme="minorHAnsi" w:hAnsiTheme="minorHAnsi"/>
        </w:rPr>
      </w:pPr>
      <w:r w:rsidRPr="003F3FDE">
        <w:rPr>
          <w:rFonts w:asciiTheme="minorHAnsi" w:hAnsiTheme="minorHAnsi"/>
        </w:rPr>
        <w:t>Pre-placement checks</w:t>
      </w:r>
    </w:p>
    <w:p w14:paraId="2A568C87" w14:textId="77777777" w:rsidR="003F3FDE" w:rsidRPr="003F3FDE" w:rsidRDefault="003F3FDE" w:rsidP="003F3FDE">
      <w:pPr>
        <w:rPr>
          <w:rFonts w:asciiTheme="minorHAnsi" w:hAnsiTheme="minorHAnsi"/>
        </w:rPr>
      </w:pPr>
      <w:r w:rsidRPr="003F3FDE">
        <w:rPr>
          <w:rFonts w:asciiTheme="minorHAnsi" w:hAnsiTheme="minorHAnsi"/>
        </w:rPr>
        <w:t>The education provider must:</w:t>
      </w:r>
    </w:p>
    <w:p w14:paraId="5559D9F4"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ensure the industry placement is good quality, is safe and meets the students’ learning aims</w:t>
      </w:r>
    </w:p>
    <w:p w14:paraId="730B4758"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carry out any necessary checks on the employer before the student goes on their industry placement, these may include:</w:t>
      </w:r>
    </w:p>
    <w:p w14:paraId="12BCF5C8"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a site visit</w:t>
      </w:r>
    </w:p>
    <w:p w14:paraId="762DA20A"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lastRenderedPageBreak/>
        <w:t>asking the employer to complete a questionnaire, to check basic adherence to health and safety</w:t>
      </w:r>
    </w:p>
    <w:p w14:paraId="4FAE562A"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checking they have appropriate policies on insurance and safeguarding etc.</w:t>
      </w:r>
    </w:p>
    <w:p w14:paraId="6E2C5EE6" w14:textId="77777777" w:rsidR="003F3FDE" w:rsidRPr="003F3FDE" w:rsidRDefault="003F3FDE" w:rsidP="003F3FDE">
      <w:pPr>
        <w:pStyle w:val="ListBullet2"/>
        <w:ind w:left="1134" w:hanging="357"/>
        <w:rPr>
          <w:rFonts w:asciiTheme="minorHAnsi" w:hAnsiTheme="minorHAnsi"/>
        </w:rPr>
      </w:pPr>
      <w:r w:rsidRPr="003F3FDE">
        <w:rPr>
          <w:rFonts w:asciiTheme="minorHAnsi" w:hAnsiTheme="minorHAnsi"/>
        </w:rPr>
        <w:t xml:space="preserve">checking that there </w:t>
      </w:r>
      <w:proofErr w:type="gramStart"/>
      <w:r w:rsidRPr="003F3FDE">
        <w:rPr>
          <w:rFonts w:asciiTheme="minorHAnsi" w:hAnsiTheme="minorHAnsi"/>
        </w:rPr>
        <w:t>is</w:t>
      </w:r>
      <w:proofErr w:type="gramEnd"/>
      <w:r w:rsidRPr="003F3FDE">
        <w:rPr>
          <w:rFonts w:asciiTheme="minorHAnsi" w:hAnsiTheme="minorHAnsi"/>
        </w:rPr>
        <w:t xml:space="preserve"> a suitable induction process, supervision and provision for students with special educational needs and disabilities (SEND) or for learners with learning difficulties and/or disabilities</w:t>
      </w:r>
    </w:p>
    <w:p w14:paraId="37418EFF"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agree and sign a tripartite industry placement agreement with the employer and the student.</w:t>
      </w:r>
    </w:p>
    <w:p w14:paraId="6917A6C6" w14:textId="77777777" w:rsidR="003F3FDE" w:rsidRPr="003F3FDE" w:rsidRDefault="003F3FDE" w:rsidP="003F3FDE">
      <w:pPr>
        <w:rPr>
          <w:rFonts w:asciiTheme="minorHAnsi" w:hAnsiTheme="minorHAnsi"/>
        </w:rPr>
      </w:pPr>
      <w:r w:rsidRPr="003F3FDE">
        <w:rPr>
          <w:rFonts w:asciiTheme="minorHAnsi" w:hAnsiTheme="minorHAnsi"/>
        </w:rPr>
        <w:t>The aim is to keep this process as simple as possible and ensure that it is proportionate for both employers and education providers. Those employers who have already undergone checks as part of previous or existing education and training provision, such as apprenticeships and work experience, may need fewer checks and monitoring.</w:t>
      </w:r>
    </w:p>
    <w:p w14:paraId="4B65E779" w14:textId="77777777" w:rsidR="003F3FDE" w:rsidRPr="003F3FDE" w:rsidRDefault="003F3FDE" w:rsidP="003F3FDE">
      <w:pPr>
        <w:pStyle w:val="Heading4"/>
        <w:rPr>
          <w:rFonts w:asciiTheme="minorHAnsi" w:hAnsiTheme="minorHAnsi"/>
        </w:rPr>
      </w:pPr>
      <w:r w:rsidRPr="003F3FDE">
        <w:rPr>
          <w:rFonts w:asciiTheme="minorHAnsi" w:hAnsiTheme="minorHAnsi"/>
        </w:rPr>
        <w:t>Match students with the right placement</w:t>
      </w:r>
    </w:p>
    <w:p w14:paraId="1F6DFC3A" w14:textId="77777777" w:rsidR="003F3FDE" w:rsidRPr="003F3FDE" w:rsidRDefault="003F3FDE" w:rsidP="003F3FDE">
      <w:pPr>
        <w:rPr>
          <w:rFonts w:asciiTheme="minorHAnsi" w:hAnsiTheme="minorHAnsi"/>
        </w:rPr>
      </w:pPr>
      <w:r w:rsidRPr="003F3FDE">
        <w:rPr>
          <w:rFonts w:asciiTheme="minorHAnsi" w:hAnsiTheme="minorHAnsi"/>
        </w:rPr>
        <w:t>The education provider must:</w:t>
      </w:r>
    </w:p>
    <w:p w14:paraId="59720CCB"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ensure that the industry placement gives students the opportunity to apply and develop technical skills related to their occupational field of study</w:t>
      </w:r>
    </w:p>
    <w:p w14:paraId="0761ABC7"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discuss any special requirements of the student with the employer</w:t>
      </w:r>
    </w:p>
    <w:p w14:paraId="4907B793"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agree a set of learning objectives to be achieved on the industry placement with both the student and the employer.</w:t>
      </w:r>
    </w:p>
    <w:p w14:paraId="481A6AC7" w14:textId="77777777" w:rsidR="003F3FDE" w:rsidRPr="003F3FDE" w:rsidRDefault="003F3FDE" w:rsidP="003F3FDE">
      <w:pPr>
        <w:pStyle w:val="Heading4"/>
        <w:rPr>
          <w:rFonts w:asciiTheme="minorHAnsi" w:hAnsiTheme="minorHAnsi"/>
        </w:rPr>
      </w:pPr>
      <w:r w:rsidRPr="003F3FDE">
        <w:rPr>
          <w:rFonts w:asciiTheme="minorHAnsi" w:hAnsiTheme="minorHAnsi"/>
        </w:rPr>
        <w:t>Prepare the student</w:t>
      </w:r>
    </w:p>
    <w:p w14:paraId="387F2F1B" w14:textId="77777777" w:rsidR="003F3FDE" w:rsidRPr="003F3FDE" w:rsidRDefault="003F3FDE" w:rsidP="003F3FDE">
      <w:pPr>
        <w:rPr>
          <w:rFonts w:asciiTheme="minorHAnsi" w:hAnsiTheme="minorHAnsi"/>
        </w:rPr>
      </w:pPr>
      <w:r w:rsidRPr="003F3FDE">
        <w:rPr>
          <w:rFonts w:asciiTheme="minorHAnsi" w:hAnsiTheme="minorHAnsi"/>
        </w:rPr>
        <w:t>The education provider must:</w:t>
      </w:r>
    </w:p>
    <w:p w14:paraId="023EFE59"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teach students about professional etiquette and what is expected of them before they start their work placement</w:t>
      </w:r>
    </w:p>
    <w:p w14:paraId="45B04026"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give students information about general health and safety issues before their placement</w:t>
      </w:r>
    </w:p>
    <w:p w14:paraId="1599C4E8"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provide specialist guidance and information to students with additional needs, e.g. SEND/learners with learning difficulties or disabilities, and provide specialist guidance and information to employers hosting any such students</w:t>
      </w:r>
    </w:p>
    <w:p w14:paraId="4723AD41"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liaise with the employer to ensure the student has the materials and support they need for the placement, such as personal protective equipment (PPE)</w:t>
      </w:r>
    </w:p>
    <w:p w14:paraId="3EBA8090"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provide students with a logbook to track their industry placement activities and progress.</w:t>
      </w:r>
    </w:p>
    <w:p w14:paraId="13E2E803" w14:textId="77777777" w:rsidR="003F3FDE" w:rsidRPr="003F3FDE" w:rsidRDefault="003F3FDE" w:rsidP="003F3FDE">
      <w:pPr>
        <w:pStyle w:val="Heading4"/>
        <w:rPr>
          <w:rFonts w:asciiTheme="minorHAnsi" w:hAnsiTheme="minorHAnsi"/>
        </w:rPr>
      </w:pPr>
      <w:r w:rsidRPr="003F3FDE">
        <w:rPr>
          <w:rFonts w:asciiTheme="minorHAnsi" w:hAnsiTheme="minorHAnsi"/>
        </w:rPr>
        <w:t>During the placement</w:t>
      </w:r>
    </w:p>
    <w:p w14:paraId="02EB6A73" w14:textId="77777777" w:rsidR="003F3FDE" w:rsidRPr="003F3FDE" w:rsidRDefault="003F3FDE" w:rsidP="003F3FDE">
      <w:pPr>
        <w:rPr>
          <w:rFonts w:asciiTheme="minorHAnsi" w:hAnsiTheme="minorHAnsi"/>
        </w:rPr>
      </w:pPr>
      <w:r w:rsidRPr="003F3FDE">
        <w:rPr>
          <w:rFonts w:asciiTheme="minorHAnsi" w:hAnsiTheme="minorHAnsi"/>
        </w:rPr>
        <w:t>The education provider must:</w:t>
      </w:r>
    </w:p>
    <w:p w14:paraId="1C5F6977"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lastRenderedPageBreak/>
        <w:t>maintain regular contact with the employer and the student during the placement to monitor the student’s progress and ensure their health, safety and welfare – the frequency of contact with the employer should be agreed with them, contact with the student should be at least every two weeks</w:t>
      </w:r>
    </w:p>
    <w:p w14:paraId="135DA9BE"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organise an in-person midpoint review meeting with the student and the contact at the employer to discuss the student’s progress, review their learning objectives and make any changes that could improve the second half of the placement</w:t>
      </w:r>
    </w:p>
    <w:p w14:paraId="0B458849"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visit the employer and student as necessary</w:t>
      </w:r>
    </w:p>
    <w:p w14:paraId="058A1D15"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carry out ongoing safeguarding checks to ensure the safety of the student while they are working with the employer – the frequency of the checks should be based on the track record and experience of the employer</w:t>
      </w:r>
    </w:p>
    <w:p w14:paraId="1E8A69D3"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discuss with the student if any serious issues about their performance on the industry placement are raised</w:t>
      </w:r>
    </w:p>
    <w:p w14:paraId="3F0A8A29"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raise any issues promptly with the employer and handle them appropriately.</w:t>
      </w:r>
    </w:p>
    <w:p w14:paraId="12631DD1" w14:textId="77777777" w:rsidR="003F3FDE" w:rsidRPr="003F3FDE" w:rsidRDefault="003F3FDE" w:rsidP="003F3FDE">
      <w:pPr>
        <w:pStyle w:val="Heading4"/>
        <w:rPr>
          <w:rFonts w:asciiTheme="minorHAnsi" w:hAnsiTheme="minorHAnsi"/>
        </w:rPr>
      </w:pPr>
      <w:bookmarkStart w:id="1" w:name="_Completion_of_placement"/>
      <w:bookmarkEnd w:id="1"/>
      <w:r w:rsidRPr="003F3FDE">
        <w:rPr>
          <w:rFonts w:asciiTheme="minorHAnsi" w:hAnsiTheme="minorHAnsi"/>
        </w:rPr>
        <w:t>Completion of placement</w:t>
      </w:r>
    </w:p>
    <w:p w14:paraId="7F7B8302" w14:textId="77777777" w:rsidR="003F3FDE" w:rsidRPr="003F3FDE" w:rsidRDefault="003F3FDE" w:rsidP="003F3FDE">
      <w:pPr>
        <w:rPr>
          <w:rFonts w:asciiTheme="minorHAnsi" w:hAnsiTheme="minorHAnsi"/>
        </w:rPr>
      </w:pPr>
      <w:r w:rsidRPr="003F3FDE">
        <w:rPr>
          <w:rFonts w:asciiTheme="minorHAnsi" w:hAnsiTheme="minorHAnsi"/>
        </w:rPr>
        <w:t>The education provider must:</w:t>
      </w:r>
    </w:p>
    <w:p w14:paraId="405DEABF"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hold a final in-person review session with the student and the contact at the employer at the end of the placement to reflect on the student’s progress</w:t>
      </w:r>
    </w:p>
    <w:p w14:paraId="6E038783" w14:textId="77777777" w:rsidR="003F3FDE" w:rsidRPr="003F3FDE" w:rsidRDefault="003F3FDE" w:rsidP="003F3FDE">
      <w:pPr>
        <w:pStyle w:val="ListBullet"/>
        <w:tabs>
          <w:tab w:val="num" w:pos="360"/>
        </w:tabs>
        <w:ind w:left="714" w:hanging="357"/>
        <w:rPr>
          <w:rFonts w:asciiTheme="minorHAnsi" w:hAnsiTheme="minorHAnsi"/>
        </w:rPr>
      </w:pPr>
      <w:r w:rsidRPr="003F3FDE">
        <w:rPr>
          <w:rFonts w:asciiTheme="minorHAnsi" w:hAnsiTheme="minorHAnsi"/>
        </w:rPr>
        <w:t>give the student a reference when they have completed their placement.</w:t>
      </w:r>
    </w:p>
    <w:p w14:paraId="18729C89" w14:textId="77777777" w:rsidR="003F3FDE" w:rsidRPr="003F3FDE" w:rsidRDefault="003F3FDE" w:rsidP="003F3FDE">
      <w:pPr>
        <w:pStyle w:val="Heading3"/>
        <w:rPr>
          <w:rFonts w:asciiTheme="minorHAnsi" w:hAnsiTheme="minorHAnsi"/>
        </w:rPr>
      </w:pPr>
      <w:r w:rsidRPr="003F3FDE">
        <w:rPr>
          <w:rFonts w:asciiTheme="minorHAnsi" w:hAnsiTheme="minorHAnsi"/>
        </w:rPr>
        <w:t>Student</w:t>
      </w:r>
    </w:p>
    <w:p w14:paraId="7FEBF5A1" w14:textId="77777777" w:rsidR="003F3FDE" w:rsidRPr="003F3FDE" w:rsidRDefault="003F3FDE" w:rsidP="003F3FDE">
      <w:pPr>
        <w:rPr>
          <w:rFonts w:asciiTheme="minorHAnsi" w:hAnsiTheme="minorHAnsi"/>
        </w:rPr>
      </w:pPr>
      <w:r w:rsidRPr="003F3FDE">
        <w:rPr>
          <w:rFonts w:asciiTheme="minorHAnsi" w:hAnsiTheme="minorHAnsi"/>
        </w:rPr>
        <w:t>Because this memorandum of understanding outlines the agreement between education providers and employers, the responsibilities of students are not included here.</w:t>
      </w:r>
    </w:p>
    <w:p w14:paraId="1A3B14BB" w14:textId="77777777" w:rsidR="003F3FDE" w:rsidRPr="003F3FDE" w:rsidRDefault="003F3FDE" w:rsidP="003F3FDE">
      <w:pPr>
        <w:rPr>
          <w:rFonts w:asciiTheme="minorHAnsi" w:hAnsiTheme="minorHAnsi"/>
        </w:rPr>
      </w:pPr>
      <w:r w:rsidRPr="003F3FDE">
        <w:rPr>
          <w:rFonts w:asciiTheme="minorHAnsi" w:hAnsiTheme="minorHAnsi"/>
        </w:rPr>
        <w:t xml:space="preserve">DfE have outlined a student’s roles and responsibilities while on industry placement in their </w:t>
      </w:r>
      <w:hyperlink r:id="rId11" w:history="1">
        <w:r w:rsidRPr="003F3FDE">
          <w:rPr>
            <w:rStyle w:val="Hyperlink"/>
            <w:rFonts w:asciiTheme="minorHAnsi" w:hAnsiTheme="minorHAnsi"/>
          </w:rPr>
          <w:t>industry placement agreement template</w:t>
        </w:r>
      </w:hyperlink>
      <w:r w:rsidRPr="003F3FDE">
        <w:rPr>
          <w:rFonts w:asciiTheme="minorHAnsi" w:hAnsiTheme="minorHAnsi"/>
        </w:rPr>
        <w:t>.</w:t>
      </w:r>
    </w:p>
    <w:p w14:paraId="623BAF04" w14:textId="77777777" w:rsidR="003F3FDE" w:rsidRPr="003F3FDE" w:rsidRDefault="003F3FDE">
      <w:pPr>
        <w:rPr>
          <w:rFonts w:asciiTheme="minorHAnsi" w:hAnsiTheme="minorHAnsi"/>
        </w:rPr>
      </w:pPr>
    </w:p>
    <w:sectPr w:rsidR="003F3FDE" w:rsidRPr="003F3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Nova Light">
    <w:panose1 w:val="020B0302020104020203"/>
    <w:charset w:val="00"/>
    <w:family w:val="swiss"/>
    <w:pitch w:val="variable"/>
    <w:sig w:usb0="80000287" w:usb1="00000002"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802D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7625131"/>
    <w:multiLevelType w:val="hybridMultilevel"/>
    <w:tmpl w:val="7020EA16"/>
    <w:lvl w:ilvl="0" w:tplc="CE589AFC">
      <w:start w:val="1"/>
      <w:numFmt w:val="bullet"/>
      <w:pStyle w:val="ListBullet2"/>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57325102"/>
    <w:multiLevelType w:val="hybridMultilevel"/>
    <w:tmpl w:val="FB9675A4"/>
    <w:lvl w:ilvl="0" w:tplc="63D4397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4845993">
    <w:abstractNumId w:val="0"/>
  </w:num>
  <w:num w:numId="2" w16cid:durableId="1298951390">
    <w:abstractNumId w:val="1"/>
  </w:num>
  <w:num w:numId="3" w16cid:durableId="1146975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DE"/>
    <w:rsid w:val="003F3FDE"/>
    <w:rsid w:val="009B7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5FB6"/>
  <w15:chartTrackingRefBased/>
  <w15:docId w15:val="{2FEEE259-DD15-42A2-A284-F2D83FA2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DE"/>
    <w:pPr>
      <w:spacing w:before="160" w:line="259" w:lineRule="auto"/>
    </w:pPr>
    <w:rPr>
      <w:rFonts w:ascii="Gill Sans Nova Light" w:eastAsia="Aptos" w:hAnsi="Gill Sans Nova Light"/>
      <w:szCs w:val="22"/>
    </w:rPr>
  </w:style>
  <w:style w:type="paragraph" w:styleId="Heading1">
    <w:name w:val="heading 1"/>
    <w:basedOn w:val="Normal"/>
    <w:next w:val="Normal"/>
    <w:link w:val="Heading1Char"/>
    <w:uiPriority w:val="9"/>
    <w:qFormat/>
    <w:rsid w:val="003F3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3FD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3FDE"/>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F3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3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3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F3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FDE"/>
    <w:rPr>
      <w:rFonts w:eastAsiaTheme="majorEastAsia" w:cstheme="majorBidi"/>
      <w:color w:val="272727" w:themeColor="text1" w:themeTint="D8"/>
    </w:rPr>
  </w:style>
  <w:style w:type="paragraph" w:styleId="Title">
    <w:name w:val="Title"/>
    <w:basedOn w:val="Normal"/>
    <w:next w:val="Normal"/>
    <w:link w:val="TitleChar"/>
    <w:uiPriority w:val="10"/>
    <w:qFormat/>
    <w:rsid w:val="003F3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FDE"/>
    <w:pPr>
      <w:jc w:val="center"/>
    </w:pPr>
    <w:rPr>
      <w:i/>
      <w:iCs/>
      <w:color w:val="404040" w:themeColor="text1" w:themeTint="BF"/>
    </w:rPr>
  </w:style>
  <w:style w:type="character" w:customStyle="1" w:styleId="QuoteChar">
    <w:name w:val="Quote Char"/>
    <w:basedOn w:val="DefaultParagraphFont"/>
    <w:link w:val="Quote"/>
    <w:uiPriority w:val="29"/>
    <w:rsid w:val="003F3FDE"/>
    <w:rPr>
      <w:i/>
      <w:iCs/>
      <w:color w:val="404040" w:themeColor="text1" w:themeTint="BF"/>
    </w:rPr>
  </w:style>
  <w:style w:type="paragraph" w:styleId="ListParagraph">
    <w:name w:val="List Paragraph"/>
    <w:basedOn w:val="Normal"/>
    <w:uiPriority w:val="34"/>
    <w:qFormat/>
    <w:rsid w:val="003F3FDE"/>
    <w:pPr>
      <w:ind w:left="720"/>
      <w:contextualSpacing/>
    </w:pPr>
  </w:style>
  <w:style w:type="character" w:styleId="IntenseEmphasis">
    <w:name w:val="Intense Emphasis"/>
    <w:basedOn w:val="DefaultParagraphFont"/>
    <w:uiPriority w:val="21"/>
    <w:qFormat/>
    <w:rsid w:val="003F3FDE"/>
    <w:rPr>
      <w:i/>
      <w:iCs/>
      <w:color w:val="0F4761" w:themeColor="accent1" w:themeShade="BF"/>
    </w:rPr>
  </w:style>
  <w:style w:type="paragraph" w:styleId="IntenseQuote">
    <w:name w:val="Intense Quote"/>
    <w:basedOn w:val="Normal"/>
    <w:next w:val="Normal"/>
    <w:link w:val="IntenseQuoteChar"/>
    <w:uiPriority w:val="30"/>
    <w:qFormat/>
    <w:rsid w:val="003F3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FDE"/>
    <w:rPr>
      <w:i/>
      <w:iCs/>
      <w:color w:val="0F4761" w:themeColor="accent1" w:themeShade="BF"/>
    </w:rPr>
  </w:style>
  <w:style w:type="character" w:styleId="IntenseReference">
    <w:name w:val="Intense Reference"/>
    <w:basedOn w:val="DefaultParagraphFont"/>
    <w:uiPriority w:val="32"/>
    <w:qFormat/>
    <w:rsid w:val="003F3FDE"/>
    <w:rPr>
      <w:b/>
      <w:bCs/>
      <w:smallCaps/>
      <w:color w:val="0F4761" w:themeColor="accent1" w:themeShade="BF"/>
      <w:spacing w:val="5"/>
    </w:rPr>
  </w:style>
  <w:style w:type="character" w:styleId="CommentReference">
    <w:name w:val="annotation reference"/>
    <w:basedOn w:val="DefaultParagraphFont"/>
    <w:unhideWhenUsed/>
    <w:rsid w:val="003F3FDE"/>
    <w:rPr>
      <w:sz w:val="16"/>
      <w:szCs w:val="16"/>
    </w:rPr>
  </w:style>
  <w:style w:type="paragraph" w:styleId="CommentText">
    <w:name w:val="annotation text"/>
    <w:basedOn w:val="Normal"/>
    <w:link w:val="CommentTextChar"/>
    <w:unhideWhenUsed/>
    <w:rsid w:val="003F3FDE"/>
    <w:pPr>
      <w:spacing w:line="240" w:lineRule="auto"/>
    </w:pPr>
    <w:rPr>
      <w:sz w:val="20"/>
      <w:szCs w:val="20"/>
    </w:rPr>
  </w:style>
  <w:style w:type="character" w:customStyle="1" w:styleId="CommentTextChar">
    <w:name w:val="Comment Text Char"/>
    <w:basedOn w:val="DefaultParagraphFont"/>
    <w:link w:val="CommentText"/>
    <w:rsid w:val="003F3FDE"/>
    <w:rPr>
      <w:rFonts w:ascii="Gill Sans Nova Light" w:eastAsia="Aptos" w:hAnsi="Gill Sans Nova Light"/>
      <w:sz w:val="20"/>
      <w:szCs w:val="20"/>
    </w:rPr>
  </w:style>
  <w:style w:type="character" w:styleId="Hyperlink">
    <w:name w:val="Hyperlink"/>
    <w:basedOn w:val="DefaultParagraphFont"/>
    <w:uiPriority w:val="99"/>
    <w:unhideWhenUsed/>
    <w:rsid w:val="003F3FDE"/>
    <w:rPr>
      <w:color w:val="538F9F"/>
      <w:u w:val="single"/>
    </w:rPr>
  </w:style>
  <w:style w:type="paragraph" w:styleId="ListBullet">
    <w:name w:val="List Bullet"/>
    <w:basedOn w:val="Normal"/>
    <w:uiPriority w:val="99"/>
    <w:unhideWhenUsed/>
    <w:rsid w:val="003F3FDE"/>
    <w:pPr>
      <w:numPr>
        <w:numId w:val="1"/>
      </w:numPr>
      <w:tabs>
        <w:tab w:val="clear" w:pos="360"/>
      </w:tabs>
      <w:spacing w:after="120"/>
      <w:ind w:left="0" w:firstLine="0"/>
    </w:pPr>
  </w:style>
  <w:style w:type="paragraph" w:styleId="ListBullet2">
    <w:name w:val="List Bullet 2"/>
    <w:basedOn w:val="Normal"/>
    <w:uiPriority w:val="99"/>
    <w:unhideWhenUsed/>
    <w:rsid w:val="003F3FDE"/>
    <w:pPr>
      <w:numPr>
        <w:numId w:val="2"/>
      </w:numPr>
      <w:spacing w:before="0" w:after="120"/>
      <w:ind w:left="0" w:firstLine="0"/>
    </w:pPr>
  </w:style>
  <w:style w:type="character" w:styleId="FollowedHyperlink">
    <w:name w:val="FollowedHyperlink"/>
    <w:basedOn w:val="DefaultParagraphFont"/>
    <w:uiPriority w:val="99"/>
    <w:semiHidden/>
    <w:unhideWhenUsed/>
    <w:rsid w:val="003F3F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assets.publishing.service.gov.uk%2Fmedia%2F5efc6fa0e90e075c5cc9d870%2FAnnex_E_Industry_placement_agreement_template.odt&amp;wdOrigin=BROWSE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4hfzltwt4wv7.cloudfront.net/uploads/files/Employer-information-guid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employers.org/articles/honorary-contract-template" TargetMode="External"/><Relationship Id="rId11" Type="http://schemas.openxmlformats.org/officeDocument/2006/relationships/hyperlink" Target="https://view.officeapps.live.com/op/view.aspx?src=https%3A%2F%2Fassets.publishing.service.gov.uk%2Fmedia%2F5efc6fa0e90e075c5cc9d870%2FAnnex_E_Industry_placement_agreement_template.odt&amp;wdOrigin=BROWSELINK" TargetMode="External"/><Relationship Id="rId5" Type="http://schemas.openxmlformats.org/officeDocument/2006/relationships/image" Target="media/image1.png"/><Relationship Id="rId10" Type="http://schemas.openxmlformats.org/officeDocument/2006/relationships/hyperlink" Target="https://view.officeapps.live.com/op/view.aspx?src=https%3A%2F%2Fd4hfzltwt4wv7.cloudfront.net%2Fuploads%2Ffiles%2FEmployer-reference-template.docx&amp;wdOrigin=BROWSELINK" TargetMode="External"/><Relationship Id="rId4" Type="http://schemas.openxmlformats.org/officeDocument/2006/relationships/webSettings" Target="webSettings.xml"/><Relationship Id="rId9" Type="http://schemas.openxmlformats.org/officeDocument/2006/relationships/hyperlink" Target="https://www.improvingtechnicaleducation.org.uk/support-for-industry-placement-men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2849</Words>
  <Characters>15731</Characters>
  <Application>Microsoft Office Word</Application>
  <DocSecurity>0</DocSecurity>
  <Lines>314</Lines>
  <Paragraphs>182</Paragraphs>
  <ScaleCrop>false</ScaleCrop>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Weaver</dc:creator>
  <cp:keywords/>
  <dc:description/>
  <cp:lastModifiedBy>Emma Weaver</cp:lastModifiedBy>
  <cp:revision>1</cp:revision>
  <dcterms:created xsi:type="dcterms:W3CDTF">2026-01-07T16:03:00Z</dcterms:created>
  <dcterms:modified xsi:type="dcterms:W3CDTF">2026-01-07T16:05:00Z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fb948-953e-42ec-a310-bd443e7b6908_Enabled">
    <vt:lpwstr>true</vt:lpwstr>
  </property>
  <property fmtid="{D5CDD505-2E9C-101B-9397-08002B2CF9AE}" pid="3" name="MSIP_Label_d6ffb948-953e-42ec-a310-bd443e7b6908_SetDate">
    <vt:lpwstr>2026-01-07T16:05:17Z</vt:lpwstr>
  </property>
  <property fmtid="{D5CDD505-2E9C-101B-9397-08002B2CF9AE}" pid="4" name="MSIP_Label_d6ffb948-953e-42ec-a310-bd443e7b6908_Method">
    <vt:lpwstr>Standard</vt:lpwstr>
  </property>
  <property fmtid="{D5CDD505-2E9C-101B-9397-08002B2CF9AE}" pid="5" name="MSIP_Label_d6ffb948-953e-42ec-a310-bd443e7b6908_Name">
    <vt:lpwstr>Commercial in Confidence</vt:lpwstr>
  </property>
  <property fmtid="{D5CDD505-2E9C-101B-9397-08002B2CF9AE}" pid="6" name="MSIP_Label_d6ffb948-953e-42ec-a310-bd443e7b6908_SiteId">
    <vt:lpwstr>b85e4127-ddf3-45f9-bf62-f1ea78c25bf7</vt:lpwstr>
  </property>
  <property fmtid="{D5CDD505-2E9C-101B-9397-08002B2CF9AE}" pid="7" name="MSIP_Label_d6ffb948-953e-42ec-a310-bd443e7b6908_ActionId">
    <vt:lpwstr>d0d10858-0671-4d50-9551-4386b13c6fcc</vt:lpwstr>
  </property>
  <property fmtid="{D5CDD505-2E9C-101B-9397-08002B2CF9AE}" pid="8" name="MSIP_Label_d6ffb948-953e-42ec-a310-bd443e7b6908_ContentBits">
    <vt:lpwstr>0</vt:lpwstr>
  </property>
  <property fmtid="{D5CDD505-2E9C-101B-9397-08002B2CF9AE}" pid="9" name="MSIP_Label_d6ffb948-953e-42ec-a310-bd443e7b6908_Tag">
    <vt:lpwstr>10, 3, 0, 1</vt:lpwstr>
  </property>
</Properties>
</file>