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617B" w14:textId="77777777" w:rsidR="00D86EB9" w:rsidRDefault="00D86EB9" w:rsidP="00D86EB9">
      <w:pPr>
        <w:pStyle w:val="Frontcoverheading"/>
      </w:pPr>
      <w:bookmarkStart w:id="0" w:name="_Toc81903766"/>
    </w:p>
    <w:bookmarkEnd w:id="0"/>
    <w:p w14:paraId="1A6DB854" w14:textId="18D20BCC" w:rsidR="00EF3C9E" w:rsidRPr="00D86EB9" w:rsidRDefault="00233F59" w:rsidP="00D86EB9">
      <w:pPr>
        <w:pStyle w:val="Frontcoverheading"/>
      </w:pPr>
      <w:r>
        <w:t>Exception reporting</w:t>
      </w:r>
    </w:p>
    <w:p w14:paraId="7E451FBD" w14:textId="6B487957" w:rsidR="00A924F4" w:rsidRDefault="00233F59" w:rsidP="00A924F4">
      <w:pPr>
        <w:pStyle w:val="Heading1"/>
      </w:pPr>
      <w:r>
        <w:t>Reporting requirements</w:t>
      </w:r>
    </w:p>
    <w:p w14:paraId="452527CA" w14:textId="73DE5855" w:rsidR="009856BE" w:rsidRDefault="009856BE" w:rsidP="009856BE">
      <w:pPr>
        <w:pStyle w:val="NormalNumberedL1"/>
        <w:numPr>
          <w:ilvl w:val="0"/>
          <w:numId w:val="0"/>
        </w:numPr>
      </w:pPr>
      <w:r>
        <w:t xml:space="preserve">Exception reporting applies to all doctors and dentists in training (referred to collectively hereafter as ‘the doctor’) who are substantively employed under the Terms and Conditions of Service for NHS Doctors and Dentists in Training (England) 2016 (“2016 TCS”) and to those whom the provision has been extended locally. It is recognised that the 2016 TCS are widely mirrored in other employment contexts, and we encourage employers in England to make every effort to extend exception reporting where appropriate.  </w:t>
      </w:r>
    </w:p>
    <w:p w14:paraId="3184130E" w14:textId="657BC43D" w:rsidR="009856BE" w:rsidRDefault="009856BE" w:rsidP="009856BE">
      <w:pPr>
        <w:pStyle w:val="NormalNumberedL1"/>
        <w:numPr>
          <w:ilvl w:val="0"/>
          <w:numId w:val="0"/>
        </w:numPr>
      </w:pPr>
      <w:r>
        <w:t xml:space="preserve">The purpose of exception reporting is to ensure prompt resolution and / or remedial action to ensure safe working hours are maintained, secure patient safety, and safeguard the delivery of agreed educational opportunities. Exception reporting is also the mechanism used by doctors to ensure compensation for all work performed and uphold agreed educational opportunities. </w:t>
      </w:r>
    </w:p>
    <w:p w14:paraId="3638D6CC" w14:textId="4660DF07" w:rsidR="009856BE" w:rsidRDefault="009856BE" w:rsidP="009856BE">
      <w:pPr>
        <w:pStyle w:val="NormalNumberedL1"/>
        <w:numPr>
          <w:ilvl w:val="0"/>
          <w:numId w:val="0"/>
        </w:numPr>
      </w:pPr>
      <w:r>
        <w:t xml:space="preserve">This exception reporting guidance is intended to provide direction and advice on how to interpret and implement the changes to exception reporting being enacted via version 13 of the 2016 TCS. This guidance seeks to provide recommendations and best practice approaches to implementing and adhering to these changes.  </w:t>
      </w:r>
    </w:p>
    <w:p w14:paraId="1E578260" w14:textId="597A96F2" w:rsidR="009856BE" w:rsidRDefault="009856BE" w:rsidP="009856BE">
      <w:pPr>
        <w:pStyle w:val="NormalNumberedL1"/>
        <w:numPr>
          <w:ilvl w:val="0"/>
          <w:numId w:val="0"/>
        </w:numPr>
      </w:pPr>
      <w:r>
        <w:lastRenderedPageBreak/>
        <w:t xml:space="preserve">The overriding principle of these changes is to trust doctors to conduct themselves professionally, and to remove previously existing barriers to exception reporting. </w:t>
      </w:r>
    </w:p>
    <w:p w14:paraId="65DE731D" w14:textId="1FAD07FC" w:rsidR="009856BE" w:rsidRDefault="009856BE" w:rsidP="009856BE">
      <w:pPr>
        <w:pStyle w:val="NormalNumberedL1"/>
        <w:numPr>
          <w:ilvl w:val="0"/>
          <w:numId w:val="0"/>
        </w:numPr>
      </w:pPr>
      <w:r>
        <w:t>This guidance is intended for use by the Guardian of safe working hours’ (</w:t>
      </w:r>
      <w:proofErr w:type="spellStart"/>
      <w:r>
        <w:t>GoSWH</w:t>
      </w:r>
      <w:proofErr w:type="spellEnd"/>
      <w:r>
        <w:t xml:space="preserve">) to create reports for their Trust Board on a quarterly and annual basis. The </w:t>
      </w:r>
      <w:proofErr w:type="spellStart"/>
      <w:r>
        <w:t>GoSWH</w:t>
      </w:r>
      <w:proofErr w:type="spellEnd"/>
      <w:r>
        <w:t xml:space="preserve"> quarterly report and annual summary reports are standardised to a national template to allow central data processing.  </w:t>
      </w:r>
    </w:p>
    <w:p w14:paraId="3EDCD4DF" w14:textId="21F31207" w:rsidR="00233F59" w:rsidRDefault="009856BE" w:rsidP="009856BE">
      <w:pPr>
        <w:pStyle w:val="NormalNumberedL1"/>
        <w:numPr>
          <w:ilvl w:val="0"/>
          <w:numId w:val="0"/>
        </w:numPr>
      </w:pPr>
      <w:r>
        <w:t xml:space="preserve">The contractual terms are effective from 4 February 2026 and monitoring requirements should subsequently start from 1 April 2026.  </w:t>
      </w:r>
      <w:r w:rsidR="00233F59">
        <w:t>Sections:</w:t>
      </w:r>
    </w:p>
    <w:p w14:paraId="38DF458E" w14:textId="66B644D5" w:rsidR="00233F59" w:rsidRDefault="00233F59" w:rsidP="00233F59">
      <w:pPr>
        <w:pStyle w:val="NormalNumberedL1"/>
      </w:pPr>
      <w:r>
        <w:t xml:space="preserve">Quarterly reporting requirements </w:t>
      </w:r>
    </w:p>
    <w:p w14:paraId="687C2A8E" w14:textId="068D57CF" w:rsidR="00233F59" w:rsidRDefault="00233F59" w:rsidP="00233F59">
      <w:pPr>
        <w:pStyle w:val="NormalNumberedL1"/>
      </w:pPr>
      <w:r>
        <w:t>Annual reporting requirements</w:t>
      </w:r>
    </w:p>
    <w:p w14:paraId="26460271" w14:textId="0EE6C2BF" w:rsidR="00233F59" w:rsidRDefault="00233F59" w:rsidP="009856BE">
      <w:pPr>
        <w:pStyle w:val="NormalNumberedL1"/>
      </w:pPr>
      <w:r>
        <w:t>Recipients of quarterly and annual Board reports</w:t>
      </w:r>
      <w:r>
        <w:br w:type="page"/>
      </w:r>
    </w:p>
    <w:p w14:paraId="50B9356A" w14:textId="238FFB6C" w:rsidR="00B81B29" w:rsidRDefault="009165CD" w:rsidP="009165CD">
      <w:pPr>
        <w:pStyle w:val="Heading1"/>
        <w:numPr>
          <w:ilvl w:val="0"/>
          <w:numId w:val="28"/>
        </w:numPr>
      </w:pPr>
      <w:r>
        <w:lastRenderedPageBreak/>
        <w:t>Quarterly reporting requirements</w:t>
      </w:r>
    </w:p>
    <w:p w14:paraId="35A0F623" w14:textId="77777777" w:rsidR="009165CD" w:rsidRDefault="009165CD" w:rsidP="0021761B">
      <w:pPr>
        <w:pStyle w:val="Heading3"/>
      </w:pPr>
      <w:r>
        <w:t>a) Number of exception reports submitted</w:t>
      </w:r>
    </w:p>
    <w:p w14:paraId="770D7FE7" w14:textId="15208D9D" w:rsidR="00C1555E" w:rsidRDefault="00C1555E" w:rsidP="00C1555E">
      <w:r w:rsidRPr="00C1555E">
        <w:t xml:space="preserve">The </w:t>
      </w:r>
      <w:proofErr w:type="spellStart"/>
      <w:r w:rsidRPr="00C1555E">
        <w:t>GoSWH</w:t>
      </w:r>
      <w:proofErr w:type="spellEnd"/>
      <w:r w:rsidRPr="00C1555E">
        <w:t xml:space="preserve"> will have access to all exception reports and will review and scrutinise exception reporting patterns to ensure reports are accurate, valid and adhere with the purpose of exception reporting.</w:t>
      </w:r>
    </w:p>
    <w:tbl>
      <w:tblPr>
        <w:tblStyle w:val="TableGrid"/>
        <w:tblW w:w="0" w:type="auto"/>
        <w:tblLook w:val="04A0" w:firstRow="1" w:lastRow="0" w:firstColumn="1" w:lastColumn="0" w:noHBand="0" w:noVBand="1"/>
      </w:tblPr>
      <w:tblGrid>
        <w:gridCol w:w="6799"/>
        <w:gridCol w:w="3049"/>
      </w:tblGrid>
      <w:tr w:rsidR="00012CF3" w14:paraId="055D7574" w14:textId="77777777" w:rsidTr="00012CF3">
        <w:tc>
          <w:tcPr>
            <w:tcW w:w="6799" w:type="dxa"/>
            <w:shd w:val="clear" w:color="auto" w:fill="BFD3DE" w:themeFill="accent6"/>
          </w:tcPr>
          <w:p w14:paraId="2A6EFEF1" w14:textId="6B15F9B3" w:rsidR="00012CF3" w:rsidRDefault="00012CF3" w:rsidP="00012CF3">
            <w:pPr>
              <w:pStyle w:val="TableText"/>
            </w:pPr>
            <w:r>
              <w:t>Number of exception reports submitted over the last quarter:</w:t>
            </w:r>
          </w:p>
        </w:tc>
        <w:tc>
          <w:tcPr>
            <w:tcW w:w="3049" w:type="dxa"/>
            <w:shd w:val="clear" w:color="auto" w:fill="BFD3DE" w:themeFill="accent6"/>
          </w:tcPr>
          <w:p w14:paraId="7F373E49" w14:textId="699A7899" w:rsidR="00012CF3" w:rsidRPr="00012CF3" w:rsidRDefault="00DE4A65" w:rsidP="00012CF3">
            <w:pPr>
              <w:pStyle w:val="TableText"/>
              <w:rPr>
                <w:b/>
                <w:bCs/>
              </w:rPr>
            </w:pPr>
            <w:r>
              <w:rPr>
                <w:b/>
                <w:bCs/>
              </w:rPr>
              <w:t>X</w:t>
            </w:r>
          </w:p>
        </w:tc>
      </w:tr>
    </w:tbl>
    <w:p w14:paraId="2846222F" w14:textId="77777777" w:rsidR="0057677A" w:rsidRDefault="0057677A" w:rsidP="00C1555E">
      <w:pPr>
        <w:pStyle w:val="Heading3"/>
      </w:pPr>
    </w:p>
    <w:p w14:paraId="29892763" w14:textId="77777777" w:rsidR="0057677A" w:rsidRDefault="0057677A">
      <w:pPr>
        <w:spacing w:after="0" w:line="240" w:lineRule="auto"/>
        <w:ind w:right="0"/>
        <w:rPr>
          <w:b/>
          <w:sz w:val="28"/>
          <w:szCs w:val="28"/>
        </w:rPr>
      </w:pPr>
      <w:r>
        <w:br w:type="page"/>
      </w:r>
    </w:p>
    <w:p w14:paraId="0D38BA6F" w14:textId="3106601F" w:rsidR="0057677A" w:rsidRDefault="0057677A" w:rsidP="00C1555E">
      <w:pPr>
        <w:pStyle w:val="Heading3"/>
      </w:pPr>
      <w:r>
        <w:lastRenderedPageBreak/>
        <w:t>b) Categories of exception reports submitted</w:t>
      </w:r>
    </w:p>
    <w:p w14:paraId="6A0A108D" w14:textId="09C77B2D" w:rsidR="0057677A" w:rsidRPr="0057677A" w:rsidRDefault="00012CF3" w:rsidP="0057677A">
      <w:pPr>
        <w:pStyle w:val="Heading3"/>
      </w:pPr>
      <w:r>
        <w:t>Supporting information</w:t>
      </w:r>
    </w:p>
    <w:tbl>
      <w:tblPr>
        <w:tblStyle w:val="TableGrid"/>
        <w:tblW w:w="0" w:type="auto"/>
        <w:tblLook w:val="04A0" w:firstRow="1" w:lastRow="0" w:firstColumn="1" w:lastColumn="0" w:noHBand="0" w:noVBand="1"/>
      </w:tblPr>
      <w:tblGrid>
        <w:gridCol w:w="2292"/>
        <w:gridCol w:w="1247"/>
        <w:gridCol w:w="1517"/>
        <w:gridCol w:w="1564"/>
        <w:gridCol w:w="1628"/>
        <w:gridCol w:w="1600"/>
      </w:tblGrid>
      <w:tr w:rsidR="00012CF3" w14:paraId="49188C3C" w14:textId="77777777" w:rsidTr="00C1555E">
        <w:tc>
          <w:tcPr>
            <w:tcW w:w="2292" w:type="dxa"/>
            <w:shd w:val="clear" w:color="auto" w:fill="78C3F2" w:themeFill="accent5"/>
          </w:tcPr>
          <w:p w14:paraId="7C74AB0A" w14:textId="0C749505" w:rsidR="00012CF3" w:rsidRDefault="00012CF3" w:rsidP="00C1555E">
            <w:pPr>
              <w:pStyle w:val="TableHeading"/>
            </w:pPr>
            <w:r>
              <w:t>Type of exception report</w:t>
            </w:r>
          </w:p>
        </w:tc>
        <w:tc>
          <w:tcPr>
            <w:tcW w:w="5956" w:type="dxa"/>
            <w:gridSpan w:val="4"/>
            <w:shd w:val="clear" w:color="auto" w:fill="78C3F2" w:themeFill="accent5"/>
          </w:tcPr>
          <w:p w14:paraId="6D1D678F" w14:textId="282B3E48" w:rsidR="00012CF3" w:rsidRDefault="00012CF3" w:rsidP="00C1555E">
            <w:pPr>
              <w:pStyle w:val="TableHeading"/>
            </w:pPr>
            <w:r>
              <w:t>Outcome</w:t>
            </w:r>
          </w:p>
        </w:tc>
        <w:tc>
          <w:tcPr>
            <w:tcW w:w="1600" w:type="dxa"/>
            <w:shd w:val="clear" w:color="auto" w:fill="78C3F2" w:themeFill="accent5"/>
          </w:tcPr>
          <w:p w14:paraId="1C1ABEDB" w14:textId="4CBAB2D9" w:rsidR="00012CF3" w:rsidRDefault="00012CF3" w:rsidP="00C1555E">
            <w:pPr>
              <w:pStyle w:val="TableHeading"/>
            </w:pPr>
            <w:r>
              <w:t>Number of exception reports</w:t>
            </w:r>
          </w:p>
        </w:tc>
      </w:tr>
      <w:tr w:rsidR="00012CF3" w14:paraId="12562AEB" w14:textId="77777777" w:rsidTr="00C1555E">
        <w:tc>
          <w:tcPr>
            <w:tcW w:w="2292" w:type="dxa"/>
            <w:shd w:val="clear" w:color="auto" w:fill="78C3F2" w:themeFill="accent5"/>
          </w:tcPr>
          <w:p w14:paraId="4DC8A7DF" w14:textId="77777777" w:rsidR="00012CF3" w:rsidRDefault="00012CF3" w:rsidP="00C1555E">
            <w:pPr>
              <w:pStyle w:val="TableHeading"/>
            </w:pPr>
          </w:p>
        </w:tc>
        <w:tc>
          <w:tcPr>
            <w:tcW w:w="1247" w:type="dxa"/>
            <w:shd w:val="clear" w:color="auto" w:fill="78C3F2" w:themeFill="accent5"/>
          </w:tcPr>
          <w:p w14:paraId="25DCFA31" w14:textId="54D57DFD" w:rsidR="00012CF3" w:rsidRDefault="00C1555E" w:rsidP="00C1555E">
            <w:pPr>
              <w:pStyle w:val="TableHeading"/>
            </w:pPr>
            <w:r>
              <w:t>Pay</w:t>
            </w:r>
          </w:p>
        </w:tc>
        <w:tc>
          <w:tcPr>
            <w:tcW w:w="1517" w:type="dxa"/>
            <w:shd w:val="clear" w:color="auto" w:fill="78C3F2" w:themeFill="accent5"/>
          </w:tcPr>
          <w:p w14:paraId="2976FE06" w14:textId="19B1A5FA" w:rsidR="00012CF3" w:rsidRDefault="00C1555E" w:rsidP="00C1555E">
            <w:pPr>
              <w:pStyle w:val="TableHeading"/>
            </w:pPr>
            <w:r>
              <w:t>Time off in lieu</w:t>
            </w:r>
          </w:p>
        </w:tc>
        <w:tc>
          <w:tcPr>
            <w:tcW w:w="1564" w:type="dxa"/>
            <w:shd w:val="clear" w:color="auto" w:fill="78C3F2" w:themeFill="accent5"/>
          </w:tcPr>
          <w:p w14:paraId="732796D4" w14:textId="77777777" w:rsidR="00C1555E" w:rsidRDefault="00C1555E" w:rsidP="00C1555E">
            <w:pPr>
              <w:pStyle w:val="TableHeading"/>
            </w:pPr>
            <w:r>
              <w:t>Penalty/</w:t>
            </w:r>
          </w:p>
          <w:p w14:paraId="54FBE5F3" w14:textId="471B08A6" w:rsidR="00012CF3" w:rsidRDefault="00C1555E" w:rsidP="00C1555E">
            <w:pPr>
              <w:pStyle w:val="TableHeading"/>
            </w:pPr>
            <w:r>
              <w:t>fine</w:t>
            </w:r>
          </w:p>
        </w:tc>
        <w:tc>
          <w:tcPr>
            <w:tcW w:w="1628" w:type="dxa"/>
            <w:shd w:val="clear" w:color="auto" w:fill="78C3F2" w:themeFill="accent5"/>
          </w:tcPr>
          <w:p w14:paraId="5EB176D7" w14:textId="5BB8861E" w:rsidR="00012CF3" w:rsidRDefault="00C1555E" w:rsidP="00C1555E">
            <w:pPr>
              <w:pStyle w:val="TableHeading"/>
            </w:pPr>
            <w:r>
              <w:t>For information</w:t>
            </w:r>
          </w:p>
        </w:tc>
        <w:tc>
          <w:tcPr>
            <w:tcW w:w="1600" w:type="dxa"/>
            <w:shd w:val="clear" w:color="auto" w:fill="78C3F2" w:themeFill="accent5"/>
          </w:tcPr>
          <w:p w14:paraId="5928EE98" w14:textId="77777777" w:rsidR="00012CF3" w:rsidRDefault="00012CF3" w:rsidP="00C1555E">
            <w:pPr>
              <w:pStyle w:val="TableHeading"/>
            </w:pPr>
          </w:p>
        </w:tc>
      </w:tr>
      <w:tr w:rsidR="00012CF3" w14:paraId="1124038A" w14:textId="77777777" w:rsidTr="00710313">
        <w:trPr>
          <w:trHeight w:val="1041"/>
        </w:trPr>
        <w:tc>
          <w:tcPr>
            <w:tcW w:w="2292" w:type="dxa"/>
          </w:tcPr>
          <w:p w14:paraId="16BFCDBE" w14:textId="66157B37" w:rsidR="00A810E7" w:rsidRPr="00323FA9" w:rsidRDefault="00A810E7" w:rsidP="00323FA9">
            <w:pPr>
              <w:pStyle w:val="TableText"/>
            </w:pPr>
            <w:r w:rsidRPr="00323FA9">
              <w:t xml:space="preserve">Additional hours </w:t>
            </w:r>
          </w:p>
          <w:p w14:paraId="0EB929DA" w14:textId="5CC3A2C0" w:rsidR="00012CF3" w:rsidRPr="00323FA9" w:rsidRDefault="00A810E7" w:rsidP="00323FA9">
            <w:pPr>
              <w:pStyle w:val="TableText"/>
            </w:pPr>
            <w:r w:rsidRPr="00323FA9">
              <w:t>an unscheduled early start</w:t>
            </w:r>
          </w:p>
        </w:tc>
        <w:tc>
          <w:tcPr>
            <w:tcW w:w="1247" w:type="dxa"/>
          </w:tcPr>
          <w:p w14:paraId="708757AD" w14:textId="77777777" w:rsidR="00012CF3" w:rsidRDefault="00012CF3" w:rsidP="00323FA9">
            <w:pPr>
              <w:pStyle w:val="TableText"/>
            </w:pPr>
          </w:p>
        </w:tc>
        <w:tc>
          <w:tcPr>
            <w:tcW w:w="1517" w:type="dxa"/>
          </w:tcPr>
          <w:p w14:paraId="133B6CA1" w14:textId="77777777" w:rsidR="00012CF3" w:rsidRDefault="00012CF3" w:rsidP="00323FA9">
            <w:pPr>
              <w:pStyle w:val="TableText"/>
            </w:pPr>
          </w:p>
        </w:tc>
        <w:tc>
          <w:tcPr>
            <w:tcW w:w="1564" w:type="dxa"/>
          </w:tcPr>
          <w:p w14:paraId="69C31BCD" w14:textId="77777777" w:rsidR="00012CF3" w:rsidRDefault="00012CF3" w:rsidP="00323FA9">
            <w:pPr>
              <w:pStyle w:val="TableText"/>
            </w:pPr>
          </w:p>
        </w:tc>
        <w:tc>
          <w:tcPr>
            <w:tcW w:w="1628" w:type="dxa"/>
            <w:shd w:val="clear" w:color="auto" w:fill="233844"/>
          </w:tcPr>
          <w:p w14:paraId="7D0E73F7" w14:textId="77777777" w:rsidR="00012CF3" w:rsidRDefault="00012CF3" w:rsidP="00323FA9">
            <w:pPr>
              <w:pStyle w:val="TableText"/>
            </w:pPr>
          </w:p>
        </w:tc>
        <w:tc>
          <w:tcPr>
            <w:tcW w:w="1600" w:type="dxa"/>
          </w:tcPr>
          <w:p w14:paraId="2E83CB89" w14:textId="77777777" w:rsidR="00012CF3" w:rsidRDefault="00012CF3" w:rsidP="00323FA9">
            <w:pPr>
              <w:pStyle w:val="TableText"/>
            </w:pPr>
          </w:p>
        </w:tc>
      </w:tr>
      <w:tr w:rsidR="00012CF3" w14:paraId="6E34E809" w14:textId="77777777" w:rsidTr="00C1555E">
        <w:tc>
          <w:tcPr>
            <w:tcW w:w="2292" w:type="dxa"/>
          </w:tcPr>
          <w:p w14:paraId="2DA88486" w14:textId="578AA799" w:rsidR="00012CF3" w:rsidRPr="00323FA9" w:rsidRDefault="00C1555E" w:rsidP="00323FA9">
            <w:pPr>
              <w:pStyle w:val="TableText"/>
            </w:pPr>
            <w:r w:rsidRPr="00323FA9">
              <w:t>A</w:t>
            </w:r>
            <w:r w:rsidR="000E15A6" w:rsidRPr="00323FA9">
              <w:t>dditional hours a</w:t>
            </w:r>
            <w:r w:rsidRPr="00323FA9">
              <w:t>n unscheduled late finish</w:t>
            </w:r>
          </w:p>
        </w:tc>
        <w:tc>
          <w:tcPr>
            <w:tcW w:w="1247" w:type="dxa"/>
          </w:tcPr>
          <w:p w14:paraId="34F0D5C8" w14:textId="77777777" w:rsidR="00012CF3" w:rsidRDefault="00012CF3" w:rsidP="00323FA9">
            <w:pPr>
              <w:pStyle w:val="TableText"/>
            </w:pPr>
          </w:p>
        </w:tc>
        <w:tc>
          <w:tcPr>
            <w:tcW w:w="1517" w:type="dxa"/>
          </w:tcPr>
          <w:p w14:paraId="16462FFA" w14:textId="77777777" w:rsidR="00012CF3" w:rsidRDefault="00012CF3" w:rsidP="00323FA9">
            <w:pPr>
              <w:pStyle w:val="TableText"/>
            </w:pPr>
          </w:p>
        </w:tc>
        <w:tc>
          <w:tcPr>
            <w:tcW w:w="1564" w:type="dxa"/>
          </w:tcPr>
          <w:p w14:paraId="1DAB46E4" w14:textId="77777777" w:rsidR="00012CF3" w:rsidRDefault="00012CF3" w:rsidP="00323FA9">
            <w:pPr>
              <w:pStyle w:val="TableText"/>
            </w:pPr>
          </w:p>
        </w:tc>
        <w:tc>
          <w:tcPr>
            <w:tcW w:w="1628" w:type="dxa"/>
            <w:shd w:val="clear" w:color="auto" w:fill="233844" w:themeFill="accent6" w:themeFillShade="40"/>
          </w:tcPr>
          <w:p w14:paraId="4ECB4DBA" w14:textId="77777777" w:rsidR="00012CF3" w:rsidRDefault="00012CF3" w:rsidP="00323FA9">
            <w:pPr>
              <w:pStyle w:val="TableText"/>
            </w:pPr>
          </w:p>
        </w:tc>
        <w:tc>
          <w:tcPr>
            <w:tcW w:w="1600" w:type="dxa"/>
          </w:tcPr>
          <w:p w14:paraId="6871BB8C" w14:textId="77777777" w:rsidR="00012CF3" w:rsidRDefault="00012CF3" w:rsidP="00323FA9">
            <w:pPr>
              <w:pStyle w:val="TableText"/>
            </w:pPr>
          </w:p>
        </w:tc>
      </w:tr>
      <w:tr w:rsidR="00012CF3" w14:paraId="34E22E12" w14:textId="77777777" w:rsidTr="00710313">
        <w:tc>
          <w:tcPr>
            <w:tcW w:w="2292" w:type="dxa"/>
          </w:tcPr>
          <w:p w14:paraId="7EB69CF9" w14:textId="1FF53D95" w:rsidR="00012CF3" w:rsidRPr="00323FA9" w:rsidRDefault="00C1555E" w:rsidP="00323FA9">
            <w:pPr>
              <w:pStyle w:val="TableText"/>
            </w:pPr>
            <w:r w:rsidRPr="00323FA9">
              <w:t>Breaches of non-resident on-call patterns</w:t>
            </w:r>
          </w:p>
        </w:tc>
        <w:tc>
          <w:tcPr>
            <w:tcW w:w="1247" w:type="dxa"/>
          </w:tcPr>
          <w:p w14:paraId="3EB0F877" w14:textId="77777777" w:rsidR="00012CF3" w:rsidRDefault="00012CF3" w:rsidP="00323FA9">
            <w:pPr>
              <w:pStyle w:val="TableText"/>
            </w:pPr>
          </w:p>
        </w:tc>
        <w:tc>
          <w:tcPr>
            <w:tcW w:w="1517" w:type="dxa"/>
          </w:tcPr>
          <w:p w14:paraId="2638B863" w14:textId="77777777" w:rsidR="00012CF3" w:rsidRDefault="00012CF3" w:rsidP="00323FA9">
            <w:pPr>
              <w:pStyle w:val="TableText"/>
            </w:pPr>
          </w:p>
        </w:tc>
        <w:tc>
          <w:tcPr>
            <w:tcW w:w="1564" w:type="dxa"/>
          </w:tcPr>
          <w:p w14:paraId="6906688E" w14:textId="77777777" w:rsidR="00012CF3" w:rsidRDefault="00012CF3" w:rsidP="00323FA9">
            <w:pPr>
              <w:pStyle w:val="TableText"/>
            </w:pPr>
          </w:p>
        </w:tc>
        <w:tc>
          <w:tcPr>
            <w:tcW w:w="1628" w:type="dxa"/>
            <w:shd w:val="clear" w:color="auto" w:fill="233844"/>
          </w:tcPr>
          <w:p w14:paraId="35E61170" w14:textId="77777777" w:rsidR="00012CF3" w:rsidRDefault="00012CF3" w:rsidP="00323FA9">
            <w:pPr>
              <w:pStyle w:val="TableText"/>
            </w:pPr>
          </w:p>
        </w:tc>
        <w:tc>
          <w:tcPr>
            <w:tcW w:w="1600" w:type="dxa"/>
          </w:tcPr>
          <w:p w14:paraId="5637C735" w14:textId="77777777" w:rsidR="00012CF3" w:rsidRDefault="00012CF3" w:rsidP="00323FA9">
            <w:pPr>
              <w:pStyle w:val="TableText"/>
            </w:pPr>
          </w:p>
        </w:tc>
      </w:tr>
      <w:tr w:rsidR="00012CF3" w14:paraId="1B2BF6D0" w14:textId="77777777" w:rsidTr="00C1555E">
        <w:tc>
          <w:tcPr>
            <w:tcW w:w="2292" w:type="dxa"/>
          </w:tcPr>
          <w:p w14:paraId="640E3F01" w14:textId="1B12F381" w:rsidR="00012CF3" w:rsidRPr="00323FA9" w:rsidRDefault="00C1555E" w:rsidP="00323FA9">
            <w:pPr>
              <w:pStyle w:val="TableText"/>
            </w:pPr>
            <w:r w:rsidRPr="00323FA9">
              <w:t>The inability to take contractual breaks</w:t>
            </w:r>
          </w:p>
        </w:tc>
        <w:tc>
          <w:tcPr>
            <w:tcW w:w="1247" w:type="dxa"/>
            <w:shd w:val="clear" w:color="auto" w:fill="233844" w:themeFill="accent6" w:themeFillShade="40"/>
          </w:tcPr>
          <w:p w14:paraId="1193FABC" w14:textId="77777777" w:rsidR="00012CF3" w:rsidRDefault="00012CF3" w:rsidP="00323FA9">
            <w:pPr>
              <w:pStyle w:val="TableText"/>
            </w:pPr>
          </w:p>
        </w:tc>
        <w:tc>
          <w:tcPr>
            <w:tcW w:w="1517" w:type="dxa"/>
            <w:shd w:val="clear" w:color="auto" w:fill="233844" w:themeFill="accent6" w:themeFillShade="40"/>
          </w:tcPr>
          <w:p w14:paraId="7506AAF4" w14:textId="77777777" w:rsidR="00012CF3" w:rsidRDefault="00012CF3" w:rsidP="00323FA9">
            <w:pPr>
              <w:pStyle w:val="TableText"/>
            </w:pPr>
          </w:p>
        </w:tc>
        <w:tc>
          <w:tcPr>
            <w:tcW w:w="1564" w:type="dxa"/>
          </w:tcPr>
          <w:p w14:paraId="1BD9365F" w14:textId="77777777" w:rsidR="00012CF3" w:rsidRDefault="00012CF3" w:rsidP="00323FA9">
            <w:pPr>
              <w:pStyle w:val="TableText"/>
            </w:pPr>
          </w:p>
        </w:tc>
        <w:tc>
          <w:tcPr>
            <w:tcW w:w="1628" w:type="dxa"/>
          </w:tcPr>
          <w:p w14:paraId="7707AB5B" w14:textId="77777777" w:rsidR="00012CF3" w:rsidRDefault="00012CF3" w:rsidP="00323FA9">
            <w:pPr>
              <w:pStyle w:val="TableText"/>
            </w:pPr>
          </w:p>
        </w:tc>
        <w:tc>
          <w:tcPr>
            <w:tcW w:w="1600" w:type="dxa"/>
          </w:tcPr>
          <w:p w14:paraId="7C45C1E2" w14:textId="77777777" w:rsidR="00012CF3" w:rsidRDefault="00012CF3" w:rsidP="00323FA9">
            <w:pPr>
              <w:pStyle w:val="TableText"/>
            </w:pPr>
          </w:p>
        </w:tc>
      </w:tr>
      <w:tr w:rsidR="00232F71" w14:paraId="3E24DABA" w14:textId="77777777" w:rsidTr="00710313">
        <w:tc>
          <w:tcPr>
            <w:tcW w:w="2292" w:type="dxa"/>
          </w:tcPr>
          <w:p w14:paraId="065D648E" w14:textId="410CA0C8" w:rsidR="00232F71" w:rsidRPr="00323FA9" w:rsidRDefault="00A9551B" w:rsidP="00323FA9">
            <w:pPr>
              <w:pStyle w:val="TableText"/>
            </w:pPr>
            <w:r w:rsidRPr="00323FA9">
              <w:t>Inadequacy of clinical support</w:t>
            </w:r>
          </w:p>
        </w:tc>
        <w:tc>
          <w:tcPr>
            <w:tcW w:w="1247" w:type="dxa"/>
            <w:shd w:val="clear" w:color="auto" w:fill="233844" w:themeFill="accent6" w:themeFillShade="40"/>
          </w:tcPr>
          <w:p w14:paraId="47E75BF3" w14:textId="77777777" w:rsidR="00232F71" w:rsidRDefault="00232F71" w:rsidP="00323FA9">
            <w:pPr>
              <w:pStyle w:val="TableText"/>
            </w:pPr>
          </w:p>
        </w:tc>
        <w:tc>
          <w:tcPr>
            <w:tcW w:w="1517" w:type="dxa"/>
            <w:shd w:val="clear" w:color="auto" w:fill="233844" w:themeFill="accent6" w:themeFillShade="40"/>
          </w:tcPr>
          <w:p w14:paraId="11BF543E" w14:textId="77777777" w:rsidR="00232F71" w:rsidRDefault="00232F71" w:rsidP="00323FA9">
            <w:pPr>
              <w:pStyle w:val="TableText"/>
            </w:pPr>
          </w:p>
        </w:tc>
        <w:tc>
          <w:tcPr>
            <w:tcW w:w="1564" w:type="dxa"/>
            <w:shd w:val="clear" w:color="auto" w:fill="233844"/>
          </w:tcPr>
          <w:p w14:paraId="740F95A1" w14:textId="77777777" w:rsidR="00232F71" w:rsidRDefault="00232F71" w:rsidP="00323FA9">
            <w:pPr>
              <w:pStyle w:val="TableText"/>
            </w:pPr>
          </w:p>
        </w:tc>
        <w:tc>
          <w:tcPr>
            <w:tcW w:w="1628" w:type="dxa"/>
          </w:tcPr>
          <w:p w14:paraId="14EC29CB" w14:textId="77777777" w:rsidR="00232F71" w:rsidRDefault="00232F71" w:rsidP="00323FA9">
            <w:pPr>
              <w:pStyle w:val="TableText"/>
            </w:pPr>
          </w:p>
        </w:tc>
        <w:tc>
          <w:tcPr>
            <w:tcW w:w="1600" w:type="dxa"/>
          </w:tcPr>
          <w:p w14:paraId="430BFE3A" w14:textId="77777777" w:rsidR="00232F71" w:rsidRDefault="00232F71" w:rsidP="00323FA9">
            <w:pPr>
              <w:pStyle w:val="TableText"/>
            </w:pPr>
          </w:p>
        </w:tc>
      </w:tr>
      <w:tr w:rsidR="00232F71" w14:paraId="1E1DBE24" w14:textId="77777777" w:rsidTr="00710313">
        <w:tc>
          <w:tcPr>
            <w:tcW w:w="2292" w:type="dxa"/>
          </w:tcPr>
          <w:p w14:paraId="17DD1F42" w14:textId="6A9157E8" w:rsidR="00232F71" w:rsidRPr="00323FA9" w:rsidRDefault="00A9551B" w:rsidP="00323FA9">
            <w:pPr>
              <w:pStyle w:val="TableText"/>
            </w:pPr>
            <w:r w:rsidRPr="00323FA9">
              <w:t>Inadequacy of rostered skills mix</w:t>
            </w:r>
          </w:p>
        </w:tc>
        <w:tc>
          <w:tcPr>
            <w:tcW w:w="1247" w:type="dxa"/>
            <w:shd w:val="clear" w:color="auto" w:fill="233844" w:themeFill="accent6" w:themeFillShade="40"/>
          </w:tcPr>
          <w:p w14:paraId="1904F01C" w14:textId="77777777" w:rsidR="00232F71" w:rsidRDefault="00232F71" w:rsidP="00323FA9">
            <w:pPr>
              <w:pStyle w:val="TableText"/>
            </w:pPr>
          </w:p>
        </w:tc>
        <w:tc>
          <w:tcPr>
            <w:tcW w:w="1517" w:type="dxa"/>
            <w:shd w:val="clear" w:color="auto" w:fill="233844" w:themeFill="accent6" w:themeFillShade="40"/>
          </w:tcPr>
          <w:p w14:paraId="6D7C206F" w14:textId="77777777" w:rsidR="00232F71" w:rsidRDefault="00232F71" w:rsidP="00323FA9">
            <w:pPr>
              <w:pStyle w:val="TableText"/>
            </w:pPr>
          </w:p>
        </w:tc>
        <w:tc>
          <w:tcPr>
            <w:tcW w:w="1564" w:type="dxa"/>
            <w:shd w:val="clear" w:color="auto" w:fill="233844"/>
          </w:tcPr>
          <w:p w14:paraId="4DF5405A" w14:textId="77777777" w:rsidR="00232F71" w:rsidRDefault="00232F71" w:rsidP="00323FA9">
            <w:pPr>
              <w:pStyle w:val="TableText"/>
            </w:pPr>
          </w:p>
        </w:tc>
        <w:tc>
          <w:tcPr>
            <w:tcW w:w="1628" w:type="dxa"/>
          </w:tcPr>
          <w:p w14:paraId="54B2AA9D" w14:textId="77777777" w:rsidR="00232F71" w:rsidRDefault="00232F71" w:rsidP="00323FA9">
            <w:pPr>
              <w:pStyle w:val="TableText"/>
            </w:pPr>
          </w:p>
        </w:tc>
        <w:tc>
          <w:tcPr>
            <w:tcW w:w="1600" w:type="dxa"/>
          </w:tcPr>
          <w:p w14:paraId="654834C8" w14:textId="77777777" w:rsidR="00232F71" w:rsidRDefault="00232F71" w:rsidP="00323FA9">
            <w:pPr>
              <w:pStyle w:val="TableText"/>
            </w:pPr>
          </w:p>
        </w:tc>
      </w:tr>
      <w:tr w:rsidR="00232F71" w14:paraId="40B4FE43" w14:textId="77777777" w:rsidTr="000B0DF2">
        <w:tc>
          <w:tcPr>
            <w:tcW w:w="2292" w:type="dxa"/>
          </w:tcPr>
          <w:p w14:paraId="5514D1D7" w14:textId="02970B42" w:rsidR="00232F71" w:rsidRPr="00323FA9" w:rsidRDefault="00232F71" w:rsidP="00323FA9">
            <w:pPr>
              <w:pStyle w:val="TableText"/>
            </w:pPr>
            <w:r w:rsidRPr="00323FA9">
              <w:t>Raising concerns of a suspected non-compliant rota pattern</w:t>
            </w:r>
          </w:p>
        </w:tc>
        <w:tc>
          <w:tcPr>
            <w:tcW w:w="1247" w:type="dxa"/>
            <w:shd w:val="clear" w:color="auto" w:fill="233844" w:themeFill="accent6" w:themeFillShade="40"/>
          </w:tcPr>
          <w:p w14:paraId="1AC30AC9" w14:textId="77777777" w:rsidR="00232F71" w:rsidRDefault="00232F71" w:rsidP="00323FA9">
            <w:pPr>
              <w:pStyle w:val="TableText"/>
            </w:pPr>
          </w:p>
        </w:tc>
        <w:tc>
          <w:tcPr>
            <w:tcW w:w="1517" w:type="dxa"/>
            <w:shd w:val="clear" w:color="auto" w:fill="233844" w:themeFill="accent6" w:themeFillShade="40"/>
          </w:tcPr>
          <w:p w14:paraId="47818727" w14:textId="77777777" w:rsidR="00232F71" w:rsidRDefault="00232F71" w:rsidP="00323FA9">
            <w:pPr>
              <w:pStyle w:val="TableText"/>
            </w:pPr>
          </w:p>
        </w:tc>
        <w:tc>
          <w:tcPr>
            <w:tcW w:w="1564" w:type="dxa"/>
            <w:shd w:val="clear" w:color="auto" w:fill="233844"/>
          </w:tcPr>
          <w:p w14:paraId="4F2ABD9B" w14:textId="77777777" w:rsidR="00232F71" w:rsidRDefault="00232F71" w:rsidP="00323FA9">
            <w:pPr>
              <w:pStyle w:val="TableText"/>
            </w:pPr>
          </w:p>
        </w:tc>
        <w:tc>
          <w:tcPr>
            <w:tcW w:w="1628" w:type="dxa"/>
          </w:tcPr>
          <w:p w14:paraId="35B8C65D" w14:textId="77777777" w:rsidR="00232F71" w:rsidRDefault="00232F71" w:rsidP="00323FA9">
            <w:pPr>
              <w:pStyle w:val="TableText"/>
            </w:pPr>
          </w:p>
        </w:tc>
        <w:tc>
          <w:tcPr>
            <w:tcW w:w="1600" w:type="dxa"/>
          </w:tcPr>
          <w:p w14:paraId="0C9EBC93" w14:textId="77777777" w:rsidR="00232F71" w:rsidRDefault="00232F71" w:rsidP="00323FA9">
            <w:pPr>
              <w:pStyle w:val="TableText"/>
            </w:pPr>
          </w:p>
        </w:tc>
      </w:tr>
      <w:tr w:rsidR="00C1555E" w14:paraId="31674669" w14:textId="77777777" w:rsidTr="00C1555E">
        <w:tc>
          <w:tcPr>
            <w:tcW w:w="2292" w:type="dxa"/>
          </w:tcPr>
          <w:p w14:paraId="7CFE3C2C" w14:textId="6F32E355" w:rsidR="00C1555E" w:rsidRPr="00323FA9" w:rsidRDefault="00C1555E" w:rsidP="00323FA9">
            <w:pPr>
              <w:pStyle w:val="TableText"/>
            </w:pPr>
            <w:r w:rsidRPr="00323FA9">
              <w:t>Detriment or threat of detriment related to exception reporting</w:t>
            </w:r>
          </w:p>
        </w:tc>
        <w:tc>
          <w:tcPr>
            <w:tcW w:w="1247" w:type="dxa"/>
            <w:shd w:val="clear" w:color="auto" w:fill="233844" w:themeFill="accent6" w:themeFillShade="40"/>
          </w:tcPr>
          <w:p w14:paraId="405765C3" w14:textId="77777777" w:rsidR="00C1555E" w:rsidRDefault="00C1555E" w:rsidP="00323FA9">
            <w:pPr>
              <w:pStyle w:val="TableText"/>
            </w:pPr>
          </w:p>
        </w:tc>
        <w:tc>
          <w:tcPr>
            <w:tcW w:w="1517" w:type="dxa"/>
            <w:shd w:val="clear" w:color="auto" w:fill="233844" w:themeFill="accent6" w:themeFillShade="40"/>
          </w:tcPr>
          <w:p w14:paraId="73E7B464" w14:textId="77777777" w:rsidR="00C1555E" w:rsidRDefault="00C1555E" w:rsidP="00323FA9">
            <w:pPr>
              <w:pStyle w:val="TableText"/>
            </w:pPr>
          </w:p>
        </w:tc>
        <w:tc>
          <w:tcPr>
            <w:tcW w:w="1564" w:type="dxa"/>
            <w:shd w:val="clear" w:color="auto" w:fill="233844" w:themeFill="accent6" w:themeFillShade="40"/>
          </w:tcPr>
          <w:p w14:paraId="1B005645" w14:textId="77777777" w:rsidR="00C1555E" w:rsidRDefault="00C1555E" w:rsidP="00323FA9">
            <w:pPr>
              <w:pStyle w:val="TableText"/>
            </w:pPr>
          </w:p>
        </w:tc>
        <w:tc>
          <w:tcPr>
            <w:tcW w:w="1628" w:type="dxa"/>
          </w:tcPr>
          <w:p w14:paraId="76FA44F1" w14:textId="77777777" w:rsidR="00C1555E" w:rsidRDefault="00C1555E" w:rsidP="00323FA9">
            <w:pPr>
              <w:pStyle w:val="TableText"/>
            </w:pPr>
          </w:p>
        </w:tc>
        <w:tc>
          <w:tcPr>
            <w:tcW w:w="1600" w:type="dxa"/>
          </w:tcPr>
          <w:p w14:paraId="7A33D45F" w14:textId="77777777" w:rsidR="00C1555E" w:rsidRDefault="00C1555E" w:rsidP="00323FA9">
            <w:pPr>
              <w:pStyle w:val="TableText"/>
            </w:pPr>
          </w:p>
        </w:tc>
      </w:tr>
      <w:tr w:rsidR="00C1555E" w14:paraId="1A67DD0F" w14:textId="77777777" w:rsidTr="00C1555E">
        <w:tc>
          <w:tcPr>
            <w:tcW w:w="2292" w:type="dxa"/>
          </w:tcPr>
          <w:p w14:paraId="2BDF3F38" w14:textId="739DB21E" w:rsidR="00C1555E" w:rsidRPr="00323FA9" w:rsidRDefault="00C1555E" w:rsidP="00323FA9">
            <w:pPr>
              <w:pStyle w:val="TableText"/>
            </w:pPr>
            <w:r w:rsidRPr="00323FA9">
              <w:t>Information breach</w:t>
            </w:r>
          </w:p>
        </w:tc>
        <w:tc>
          <w:tcPr>
            <w:tcW w:w="1247" w:type="dxa"/>
            <w:shd w:val="clear" w:color="auto" w:fill="233844" w:themeFill="accent6" w:themeFillShade="40"/>
          </w:tcPr>
          <w:p w14:paraId="2E8923F5" w14:textId="77777777" w:rsidR="00C1555E" w:rsidRDefault="00C1555E" w:rsidP="00323FA9">
            <w:pPr>
              <w:pStyle w:val="TableText"/>
            </w:pPr>
          </w:p>
        </w:tc>
        <w:tc>
          <w:tcPr>
            <w:tcW w:w="1517" w:type="dxa"/>
            <w:shd w:val="clear" w:color="auto" w:fill="233844" w:themeFill="accent6" w:themeFillShade="40"/>
          </w:tcPr>
          <w:p w14:paraId="5E3534F6" w14:textId="77777777" w:rsidR="00C1555E" w:rsidRDefault="00C1555E" w:rsidP="00323FA9">
            <w:pPr>
              <w:pStyle w:val="TableText"/>
            </w:pPr>
          </w:p>
        </w:tc>
        <w:tc>
          <w:tcPr>
            <w:tcW w:w="1564" w:type="dxa"/>
          </w:tcPr>
          <w:p w14:paraId="3A3D9BBB" w14:textId="77777777" w:rsidR="00C1555E" w:rsidRDefault="00C1555E" w:rsidP="00323FA9">
            <w:pPr>
              <w:pStyle w:val="TableText"/>
            </w:pPr>
          </w:p>
        </w:tc>
        <w:tc>
          <w:tcPr>
            <w:tcW w:w="1628" w:type="dxa"/>
            <w:shd w:val="clear" w:color="auto" w:fill="233844" w:themeFill="accent6" w:themeFillShade="40"/>
          </w:tcPr>
          <w:p w14:paraId="688C3105" w14:textId="77777777" w:rsidR="00C1555E" w:rsidRDefault="00C1555E" w:rsidP="00323FA9">
            <w:pPr>
              <w:pStyle w:val="TableText"/>
            </w:pPr>
          </w:p>
        </w:tc>
        <w:tc>
          <w:tcPr>
            <w:tcW w:w="1600" w:type="dxa"/>
          </w:tcPr>
          <w:p w14:paraId="65416FB8" w14:textId="77777777" w:rsidR="00C1555E" w:rsidRDefault="00C1555E" w:rsidP="00323FA9">
            <w:pPr>
              <w:pStyle w:val="TableText"/>
            </w:pPr>
          </w:p>
        </w:tc>
      </w:tr>
      <w:tr w:rsidR="00B83FB9" w14:paraId="61C8EB03" w14:textId="77777777" w:rsidTr="00323FA9">
        <w:tc>
          <w:tcPr>
            <w:tcW w:w="2292" w:type="dxa"/>
          </w:tcPr>
          <w:p w14:paraId="547F408D" w14:textId="19D938F8" w:rsidR="00B83FB9" w:rsidRPr="00323FA9" w:rsidRDefault="00B83FB9" w:rsidP="00323FA9">
            <w:pPr>
              <w:pStyle w:val="TableText"/>
            </w:pPr>
            <w:r w:rsidRPr="00323FA9">
              <w:t>Access and completion resolved in time</w:t>
            </w:r>
          </w:p>
        </w:tc>
        <w:tc>
          <w:tcPr>
            <w:tcW w:w="1247" w:type="dxa"/>
            <w:shd w:val="clear" w:color="auto" w:fill="233844" w:themeFill="accent6" w:themeFillShade="40"/>
          </w:tcPr>
          <w:p w14:paraId="30DC4A20" w14:textId="77777777" w:rsidR="00B83FB9" w:rsidRDefault="00B83FB9" w:rsidP="00323FA9">
            <w:pPr>
              <w:pStyle w:val="TableText"/>
            </w:pPr>
          </w:p>
        </w:tc>
        <w:tc>
          <w:tcPr>
            <w:tcW w:w="1517" w:type="dxa"/>
            <w:shd w:val="clear" w:color="auto" w:fill="233844" w:themeFill="accent6" w:themeFillShade="40"/>
          </w:tcPr>
          <w:p w14:paraId="0E146C7E" w14:textId="77777777" w:rsidR="00B83FB9" w:rsidRDefault="00B83FB9" w:rsidP="00323FA9">
            <w:pPr>
              <w:pStyle w:val="TableText"/>
            </w:pPr>
          </w:p>
        </w:tc>
        <w:tc>
          <w:tcPr>
            <w:tcW w:w="1564" w:type="dxa"/>
            <w:shd w:val="clear" w:color="auto" w:fill="233844"/>
          </w:tcPr>
          <w:p w14:paraId="4092E076" w14:textId="77777777" w:rsidR="00B83FB9" w:rsidRDefault="00B83FB9" w:rsidP="00323FA9">
            <w:pPr>
              <w:pStyle w:val="TableText"/>
            </w:pPr>
          </w:p>
        </w:tc>
        <w:tc>
          <w:tcPr>
            <w:tcW w:w="1628" w:type="dxa"/>
          </w:tcPr>
          <w:p w14:paraId="5DB9DBAB" w14:textId="77777777" w:rsidR="00B83FB9" w:rsidRDefault="00B83FB9" w:rsidP="00323FA9">
            <w:pPr>
              <w:pStyle w:val="TableText"/>
            </w:pPr>
          </w:p>
        </w:tc>
        <w:tc>
          <w:tcPr>
            <w:tcW w:w="1600" w:type="dxa"/>
          </w:tcPr>
          <w:p w14:paraId="3E2D0FEE" w14:textId="77777777" w:rsidR="00B83FB9" w:rsidRDefault="00B83FB9" w:rsidP="00323FA9">
            <w:pPr>
              <w:pStyle w:val="TableText"/>
            </w:pPr>
          </w:p>
        </w:tc>
      </w:tr>
      <w:tr w:rsidR="00C1555E" w14:paraId="1AA9C6D9" w14:textId="77777777" w:rsidTr="00C1555E">
        <w:tc>
          <w:tcPr>
            <w:tcW w:w="2292" w:type="dxa"/>
          </w:tcPr>
          <w:p w14:paraId="064C925D" w14:textId="5219CA8D" w:rsidR="00C1555E" w:rsidRPr="00323FA9" w:rsidRDefault="00C1555E" w:rsidP="00323FA9">
            <w:pPr>
              <w:pStyle w:val="TableText"/>
            </w:pPr>
            <w:r w:rsidRPr="00323FA9">
              <w:t>Access and completion breaches</w:t>
            </w:r>
          </w:p>
        </w:tc>
        <w:tc>
          <w:tcPr>
            <w:tcW w:w="1247" w:type="dxa"/>
            <w:shd w:val="clear" w:color="auto" w:fill="233844" w:themeFill="accent6" w:themeFillShade="40"/>
          </w:tcPr>
          <w:p w14:paraId="4297BA39" w14:textId="77777777" w:rsidR="00C1555E" w:rsidRDefault="00C1555E" w:rsidP="00323FA9">
            <w:pPr>
              <w:pStyle w:val="TableText"/>
            </w:pPr>
          </w:p>
        </w:tc>
        <w:tc>
          <w:tcPr>
            <w:tcW w:w="1517" w:type="dxa"/>
            <w:shd w:val="clear" w:color="auto" w:fill="233844" w:themeFill="accent6" w:themeFillShade="40"/>
          </w:tcPr>
          <w:p w14:paraId="51CFFEA3" w14:textId="77777777" w:rsidR="00C1555E" w:rsidRDefault="00C1555E" w:rsidP="00323FA9">
            <w:pPr>
              <w:pStyle w:val="TableText"/>
            </w:pPr>
          </w:p>
        </w:tc>
        <w:tc>
          <w:tcPr>
            <w:tcW w:w="1564" w:type="dxa"/>
          </w:tcPr>
          <w:p w14:paraId="33689C91" w14:textId="77777777" w:rsidR="00C1555E" w:rsidRDefault="00C1555E" w:rsidP="00323FA9">
            <w:pPr>
              <w:pStyle w:val="TableText"/>
            </w:pPr>
          </w:p>
        </w:tc>
        <w:tc>
          <w:tcPr>
            <w:tcW w:w="1628" w:type="dxa"/>
            <w:shd w:val="clear" w:color="auto" w:fill="233844" w:themeFill="accent6" w:themeFillShade="40"/>
          </w:tcPr>
          <w:p w14:paraId="4F4B28FD" w14:textId="77777777" w:rsidR="00C1555E" w:rsidRDefault="00C1555E" w:rsidP="00323FA9">
            <w:pPr>
              <w:pStyle w:val="TableText"/>
            </w:pPr>
          </w:p>
        </w:tc>
        <w:tc>
          <w:tcPr>
            <w:tcW w:w="1600" w:type="dxa"/>
          </w:tcPr>
          <w:p w14:paraId="1170423D" w14:textId="77777777" w:rsidR="00C1555E" w:rsidRDefault="00C1555E" w:rsidP="00323FA9">
            <w:pPr>
              <w:pStyle w:val="TableText"/>
            </w:pPr>
          </w:p>
        </w:tc>
      </w:tr>
      <w:tr w:rsidR="00926736" w14:paraId="0819D9A6" w14:textId="77777777" w:rsidTr="000B0DF2">
        <w:tc>
          <w:tcPr>
            <w:tcW w:w="2292" w:type="dxa"/>
          </w:tcPr>
          <w:p w14:paraId="098953A0" w14:textId="50A9D890" w:rsidR="00926736" w:rsidRPr="00323FA9" w:rsidRDefault="00CA03EA" w:rsidP="00323FA9">
            <w:pPr>
              <w:pStyle w:val="TableText"/>
            </w:pPr>
            <w:r w:rsidRPr="00323FA9">
              <w:t>Access and completion test</w:t>
            </w:r>
          </w:p>
        </w:tc>
        <w:tc>
          <w:tcPr>
            <w:tcW w:w="1247" w:type="dxa"/>
            <w:shd w:val="clear" w:color="auto" w:fill="233844" w:themeFill="accent6" w:themeFillShade="40"/>
          </w:tcPr>
          <w:p w14:paraId="7459D7BF" w14:textId="77777777" w:rsidR="00926736" w:rsidRDefault="00926736" w:rsidP="00323FA9">
            <w:pPr>
              <w:pStyle w:val="TableText"/>
            </w:pPr>
          </w:p>
        </w:tc>
        <w:tc>
          <w:tcPr>
            <w:tcW w:w="1517" w:type="dxa"/>
            <w:shd w:val="clear" w:color="auto" w:fill="233844" w:themeFill="accent6" w:themeFillShade="40"/>
          </w:tcPr>
          <w:p w14:paraId="35B6A430" w14:textId="77777777" w:rsidR="00926736" w:rsidRDefault="00926736" w:rsidP="00323FA9">
            <w:pPr>
              <w:pStyle w:val="TableText"/>
            </w:pPr>
          </w:p>
        </w:tc>
        <w:tc>
          <w:tcPr>
            <w:tcW w:w="1564" w:type="dxa"/>
            <w:shd w:val="clear" w:color="auto" w:fill="233844"/>
          </w:tcPr>
          <w:p w14:paraId="3AC58B32" w14:textId="77777777" w:rsidR="00926736" w:rsidRDefault="00926736" w:rsidP="00323FA9">
            <w:pPr>
              <w:pStyle w:val="TableText"/>
            </w:pPr>
          </w:p>
        </w:tc>
        <w:tc>
          <w:tcPr>
            <w:tcW w:w="1628" w:type="dxa"/>
          </w:tcPr>
          <w:p w14:paraId="4779DB20" w14:textId="77777777" w:rsidR="00926736" w:rsidRDefault="00926736" w:rsidP="00323FA9">
            <w:pPr>
              <w:pStyle w:val="TableText"/>
            </w:pPr>
          </w:p>
        </w:tc>
        <w:tc>
          <w:tcPr>
            <w:tcW w:w="1600" w:type="dxa"/>
          </w:tcPr>
          <w:p w14:paraId="28D82BED" w14:textId="77777777" w:rsidR="00926736" w:rsidRDefault="00926736" w:rsidP="00323FA9">
            <w:pPr>
              <w:pStyle w:val="TableText"/>
            </w:pPr>
          </w:p>
        </w:tc>
      </w:tr>
      <w:tr w:rsidR="00CA03EA" w14:paraId="311E6A6D" w14:textId="77777777" w:rsidTr="000B0DF2">
        <w:tc>
          <w:tcPr>
            <w:tcW w:w="2292" w:type="dxa"/>
          </w:tcPr>
          <w:p w14:paraId="4DD10AB6" w14:textId="08F81D34" w:rsidR="00CA03EA" w:rsidRPr="00323FA9" w:rsidRDefault="00B83FB9" w:rsidP="00323FA9">
            <w:pPr>
              <w:pStyle w:val="TableText"/>
            </w:pPr>
            <w:r w:rsidRPr="00323FA9">
              <w:lastRenderedPageBreak/>
              <w:t>Other: optional free text box</w:t>
            </w:r>
          </w:p>
        </w:tc>
        <w:tc>
          <w:tcPr>
            <w:tcW w:w="1247" w:type="dxa"/>
          </w:tcPr>
          <w:p w14:paraId="6794D24A" w14:textId="77777777" w:rsidR="00CA03EA" w:rsidRDefault="00CA03EA" w:rsidP="00323FA9">
            <w:pPr>
              <w:pStyle w:val="TableText"/>
            </w:pPr>
          </w:p>
        </w:tc>
        <w:tc>
          <w:tcPr>
            <w:tcW w:w="1517" w:type="dxa"/>
          </w:tcPr>
          <w:p w14:paraId="5354497B" w14:textId="77777777" w:rsidR="00CA03EA" w:rsidRDefault="00CA03EA" w:rsidP="00323FA9">
            <w:pPr>
              <w:pStyle w:val="TableText"/>
            </w:pPr>
          </w:p>
        </w:tc>
        <w:tc>
          <w:tcPr>
            <w:tcW w:w="1564" w:type="dxa"/>
          </w:tcPr>
          <w:p w14:paraId="6393E366" w14:textId="77777777" w:rsidR="00CA03EA" w:rsidRDefault="00CA03EA" w:rsidP="00323FA9">
            <w:pPr>
              <w:pStyle w:val="TableText"/>
            </w:pPr>
          </w:p>
        </w:tc>
        <w:tc>
          <w:tcPr>
            <w:tcW w:w="1628" w:type="dxa"/>
          </w:tcPr>
          <w:p w14:paraId="3B87B997" w14:textId="77777777" w:rsidR="00CA03EA" w:rsidRDefault="00CA03EA" w:rsidP="00323FA9">
            <w:pPr>
              <w:pStyle w:val="TableText"/>
            </w:pPr>
          </w:p>
        </w:tc>
        <w:tc>
          <w:tcPr>
            <w:tcW w:w="1600" w:type="dxa"/>
          </w:tcPr>
          <w:p w14:paraId="60E7A128" w14:textId="77777777" w:rsidR="00CA03EA" w:rsidRDefault="00CA03EA" w:rsidP="00323FA9">
            <w:pPr>
              <w:pStyle w:val="TableText"/>
            </w:pPr>
          </w:p>
        </w:tc>
      </w:tr>
      <w:tr w:rsidR="00C1555E" w14:paraId="39C8F1FA" w14:textId="77777777" w:rsidTr="003F2173">
        <w:tc>
          <w:tcPr>
            <w:tcW w:w="8248" w:type="dxa"/>
            <w:gridSpan w:val="5"/>
          </w:tcPr>
          <w:p w14:paraId="37CD4702" w14:textId="6D5C4392" w:rsidR="00C1555E" w:rsidRPr="00C1555E" w:rsidRDefault="00C1555E" w:rsidP="00012CF3">
            <w:pPr>
              <w:pStyle w:val="TableText"/>
              <w:rPr>
                <w:b/>
                <w:bCs/>
              </w:rPr>
            </w:pPr>
            <w:r w:rsidRPr="00C1555E">
              <w:rPr>
                <w:b/>
                <w:bCs/>
              </w:rPr>
              <w:t>Total</w:t>
            </w:r>
          </w:p>
        </w:tc>
        <w:tc>
          <w:tcPr>
            <w:tcW w:w="1600" w:type="dxa"/>
          </w:tcPr>
          <w:p w14:paraId="5929F5D6" w14:textId="77777777" w:rsidR="00C1555E" w:rsidRDefault="00C1555E" w:rsidP="00012CF3">
            <w:pPr>
              <w:pStyle w:val="TableText"/>
            </w:pPr>
          </w:p>
        </w:tc>
      </w:tr>
    </w:tbl>
    <w:p w14:paraId="54893625" w14:textId="73994F0B" w:rsidR="00C1555E" w:rsidRDefault="00C1555E" w:rsidP="009165CD"/>
    <w:p w14:paraId="5B7A4AD0" w14:textId="77777777" w:rsidR="00C1555E" w:rsidRDefault="00C1555E">
      <w:pPr>
        <w:spacing w:after="0" w:line="240" w:lineRule="auto"/>
        <w:ind w:right="0"/>
      </w:pPr>
      <w:r>
        <w:br w:type="page"/>
      </w:r>
    </w:p>
    <w:p w14:paraId="135414B5" w14:textId="4A25DF39" w:rsidR="00C1555E" w:rsidRDefault="008524AC" w:rsidP="0021761B">
      <w:pPr>
        <w:pStyle w:val="Heading3"/>
      </w:pPr>
      <w:r>
        <w:lastRenderedPageBreak/>
        <w:t>c</w:t>
      </w:r>
      <w:r w:rsidR="00C1555E">
        <w:t xml:space="preserve">) </w:t>
      </w:r>
      <w:r>
        <w:t>Experiences of actual or threatened detriment</w:t>
      </w:r>
    </w:p>
    <w:p w14:paraId="247B720B" w14:textId="6046652C" w:rsidR="0021761B" w:rsidRDefault="008524AC" w:rsidP="006E2E33">
      <w:r>
        <w:t>O</w:t>
      </w:r>
      <w:r w:rsidR="0021761B">
        <w:t xml:space="preserve">ne of the guiding principles of the exception reporting reforms is to prevent doctors experiencing, either threatened or actual, detriment </w:t>
      </w:r>
      <w:proofErr w:type="gramStart"/>
      <w:r w:rsidR="0021761B">
        <w:t>as a result of</w:t>
      </w:r>
      <w:proofErr w:type="gramEnd"/>
      <w:r w:rsidR="0021761B">
        <w:t xml:space="preserve"> exception reporting or indicating intent to exception report. Detriment in an employment context is when an employer, or colleagues, treats an individual unfairly or subjects them to a disadvantage for the sole or main reason that they asserted an employment right.</w:t>
      </w:r>
    </w:p>
    <w:tbl>
      <w:tblPr>
        <w:tblStyle w:val="TableGrid"/>
        <w:tblW w:w="0" w:type="auto"/>
        <w:tblLook w:val="04A0" w:firstRow="1" w:lastRow="0" w:firstColumn="1" w:lastColumn="0" w:noHBand="0" w:noVBand="1"/>
      </w:tblPr>
      <w:tblGrid>
        <w:gridCol w:w="7225"/>
        <w:gridCol w:w="2623"/>
      </w:tblGrid>
      <w:tr w:rsidR="0021761B" w14:paraId="7D364C54" w14:textId="77777777" w:rsidTr="0021761B">
        <w:tc>
          <w:tcPr>
            <w:tcW w:w="7225" w:type="dxa"/>
            <w:shd w:val="clear" w:color="auto" w:fill="BFD3DE" w:themeFill="accent6"/>
          </w:tcPr>
          <w:p w14:paraId="4978D33B" w14:textId="41381426" w:rsidR="0021761B" w:rsidRDefault="006E2E33" w:rsidP="0021761B">
            <w:pPr>
              <w:pStyle w:val="TableText"/>
            </w:pPr>
            <w:r>
              <w:t>Quarterly s</w:t>
            </w:r>
            <w:r w:rsidR="0021761B">
              <w:t>urvey response</w:t>
            </w:r>
            <w:r>
              <w:t xml:space="preserve"> rate</w:t>
            </w:r>
          </w:p>
        </w:tc>
        <w:tc>
          <w:tcPr>
            <w:tcW w:w="2623" w:type="dxa"/>
            <w:shd w:val="clear" w:color="auto" w:fill="BFD3DE" w:themeFill="accent6"/>
          </w:tcPr>
          <w:p w14:paraId="3B4C67C9" w14:textId="60091B27" w:rsidR="0021761B" w:rsidRDefault="0021761B" w:rsidP="0021761B">
            <w:pPr>
              <w:pStyle w:val="TableText"/>
            </w:pPr>
            <w:r>
              <w:t>X%</w:t>
            </w:r>
          </w:p>
        </w:tc>
      </w:tr>
      <w:tr w:rsidR="0021761B" w14:paraId="58FAAF3A" w14:textId="77777777" w:rsidTr="0021761B">
        <w:tc>
          <w:tcPr>
            <w:tcW w:w="7225" w:type="dxa"/>
            <w:shd w:val="clear" w:color="auto" w:fill="BFD3DE" w:themeFill="accent6"/>
          </w:tcPr>
          <w:p w14:paraId="271B2934" w14:textId="62425A9E" w:rsidR="0021761B" w:rsidRDefault="0021761B" w:rsidP="0021761B">
            <w:pPr>
              <w:pStyle w:val="TableText"/>
            </w:pPr>
            <w:r w:rsidRPr="0021761B">
              <w:t xml:space="preserve">Doctors experiencing actual detriment </w:t>
            </w:r>
            <w:proofErr w:type="gramStart"/>
            <w:r w:rsidRPr="0021761B">
              <w:t>as a result of</w:t>
            </w:r>
            <w:proofErr w:type="gramEnd"/>
            <w:r w:rsidRPr="0021761B">
              <w:t xml:space="preserve"> exception reporting</w:t>
            </w:r>
          </w:p>
        </w:tc>
        <w:tc>
          <w:tcPr>
            <w:tcW w:w="2623" w:type="dxa"/>
            <w:shd w:val="clear" w:color="auto" w:fill="BFD3DE" w:themeFill="accent6"/>
          </w:tcPr>
          <w:p w14:paraId="58087EF0" w14:textId="7EF6BD43" w:rsidR="0021761B" w:rsidRDefault="0021761B" w:rsidP="0021761B">
            <w:pPr>
              <w:pStyle w:val="TableText"/>
            </w:pPr>
            <w:r>
              <w:t>X%</w:t>
            </w:r>
          </w:p>
        </w:tc>
      </w:tr>
      <w:tr w:rsidR="0021761B" w14:paraId="511DD83B" w14:textId="77777777" w:rsidTr="0021761B">
        <w:tc>
          <w:tcPr>
            <w:tcW w:w="7225" w:type="dxa"/>
            <w:shd w:val="clear" w:color="auto" w:fill="BFD3DE" w:themeFill="accent6"/>
          </w:tcPr>
          <w:p w14:paraId="24212F72" w14:textId="697B8B7C" w:rsidR="0021761B" w:rsidRDefault="0021761B" w:rsidP="0021761B">
            <w:pPr>
              <w:pStyle w:val="TableText"/>
            </w:pPr>
            <w:r w:rsidRPr="0021761B">
              <w:t>Doctors feeling that they are not discouraged from exception reporting</w:t>
            </w:r>
          </w:p>
        </w:tc>
        <w:tc>
          <w:tcPr>
            <w:tcW w:w="2623" w:type="dxa"/>
            <w:shd w:val="clear" w:color="auto" w:fill="BFD3DE" w:themeFill="accent6"/>
          </w:tcPr>
          <w:p w14:paraId="2825E70E" w14:textId="3A035009" w:rsidR="0021761B" w:rsidRDefault="0021761B" w:rsidP="0021761B">
            <w:pPr>
              <w:pStyle w:val="TableText"/>
            </w:pPr>
            <w:r>
              <w:t>X%</w:t>
            </w:r>
          </w:p>
        </w:tc>
      </w:tr>
    </w:tbl>
    <w:p w14:paraId="68E524EA" w14:textId="77777777" w:rsidR="0021761B" w:rsidRDefault="0021761B" w:rsidP="0021761B">
      <w:pPr>
        <w:pStyle w:val="Heading3"/>
      </w:pPr>
      <w:r>
        <w:t>d) Withdrawals</w:t>
      </w:r>
    </w:p>
    <w:p w14:paraId="26A7B51C" w14:textId="370BFE6F" w:rsidR="0021761B" w:rsidRDefault="00CE5F3A" w:rsidP="00D501FB">
      <w:r w:rsidRPr="00CE5F3A">
        <w:t xml:space="preserve">A doctor can choose to withdraw an exception report that they have submitted at any point in the process following submission. All exception reporting data, including those which have been withdrawn, will be retained for the </w:t>
      </w:r>
      <w:proofErr w:type="spellStart"/>
      <w:r w:rsidRPr="00CE5F3A">
        <w:t>GoSWH</w:t>
      </w:r>
      <w:proofErr w:type="spellEnd"/>
      <w:r w:rsidRPr="00CE5F3A">
        <w:t xml:space="preserve"> to allow them to perform their role in checking for potential safety implications.</w:t>
      </w:r>
    </w:p>
    <w:tbl>
      <w:tblPr>
        <w:tblStyle w:val="TableGrid"/>
        <w:tblW w:w="0" w:type="auto"/>
        <w:tblLook w:val="04A0" w:firstRow="1" w:lastRow="0" w:firstColumn="1" w:lastColumn="0" w:noHBand="0" w:noVBand="1"/>
      </w:tblPr>
      <w:tblGrid>
        <w:gridCol w:w="7225"/>
        <w:gridCol w:w="2623"/>
      </w:tblGrid>
      <w:tr w:rsidR="0021761B" w14:paraId="3EE45B8F" w14:textId="77777777" w:rsidTr="0021761B">
        <w:tc>
          <w:tcPr>
            <w:tcW w:w="7225" w:type="dxa"/>
            <w:shd w:val="clear" w:color="auto" w:fill="BFD3DE" w:themeFill="accent6"/>
          </w:tcPr>
          <w:p w14:paraId="76E55672" w14:textId="52159718" w:rsidR="0021761B" w:rsidRDefault="0021761B" w:rsidP="0021761B">
            <w:pPr>
              <w:pStyle w:val="TableText"/>
            </w:pPr>
            <w:r w:rsidRPr="0021761B">
              <w:t>Number of exception reports withdrawn over the last quarter</w:t>
            </w:r>
          </w:p>
        </w:tc>
        <w:tc>
          <w:tcPr>
            <w:tcW w:w="2623" w:type="dxa"/>
            <w:shd w:val="clear" w:color="auto" w:fill="BFD3DE" w:themeFill="accent6"/>
          </w:tcPr>
          <w:p w14:paraId="57324741" w14:textId="6EB82A22" w:rsidR="0021761B" w:rsidRDefault="0021761B" w:rsidP="0021761B">
            <w:pPr>
              <w:pStyle w:val="TableText"/>
            </w:pPr>
            <w:r>
              <w:t>XX</w:t>
            </w:r>
          </w:p>
        </w:tc>
      </w:tr>
    </w:tbl>
    <w:p w14:paraId="6C8E9A94" w14:textId="703F0CB7" w:rsidR="0021761B" w:rsidRDefault="0021761B" w:rsidP="0021761B">
      <w:pPr>
        <w:pStyle w:val="Heading3"/>
      </w:pPr>
      <w:r>
        <w:t>e) Access to individual doctors</w:t>
      </w:r>
      <w:r w:rsidR="009F1179">
        <w:t>’</w:t>
      </w:r>
      <w:r>
        <w:t xml:space="preserve"> exception reporting data</w:t>
      </w:r>
    </w:p>
    <w:p w14:paraId="137219A2" w14:textId="5FB43BF5" w:rsidR="00411E56" w:rsidRDefault="00411E56" w:rsidP="00411E56">
      <w:r>
        <w:t xml:space="preserve">Personally identifiable data related to exception reporting must not be shared without the doctors' specific consent, except where a senior manager or member of the board of directors is presented with an overriding public interest or has a legal obligation.  </w:t>
      </w:r>
    </w:p>
    <w:p w14:paraId="37E3B798" w14:textId="1B4E26DB" w:rsidR="00030500" w:rsidRPr="00030500" w:rsidRDefault="00411E56" w:rsidP="00411E56">
      <w:r>
        <w:t>The affected doctor should be notified of this action as soon as practically possible, and the number of such disclosures must be presented in a manner that preserves a doctors' anonymity.</w:t>
      </w:r>
    </w:p>
    <w:tbl>
      <w:tblPr>
        <w:tblStyle w:val="TableGrid"/>
        <w:tblW w:w="0" w:type="auto"/>
        <w:tblLook w:val="04A0" w:firstRow="1" w:lastRow="0" w:firstColumn="1" w:lastColumn="0" w:noHBand="0" w:noVBand="1"/>
      </w:tblPr>
      <w:tblGrid>
        <w:gridCol w:w="7225"/>
        <w:gridCol w:w="2623"/>
      </w:tblGrid>
      <w:tr w:rsidR="0021761B" w14:paraId="397B42A5" w14:textId="77777777" w:rsidTr="0018462D">
        <w:tc>
          <w:tcPr>
            <w:tcW w:w="7225" w:type="dxa"/>
            <w:shd w:val="clear" w:color="auto" w:fill="BFD3DE" w:themeFill="accent6"/>
          </w:tcPr>
          <w:p w14:paraId="2A3558E8" w14:textId="05AD4C21" w:rsidR="0021761B" w:rsidRDefault="0021761B" w:rsidP="0018462D">
            <w:pPr>
              <w:pStyle w:val="TableText"/>
            </w:pPr>
            <w:r w:rsidRPr="0021761B">
              <w:t xml:space="preserve">Number of exception reports </w:t>
            </w:r>
            <w:r>
              <w:t>disclosures</w:t>
            </w:r>
            <w:r w:rsidRPr="0021761B">
              <w:t xml:space="preserve"> over the last quarter</w:t>
            </w:r>
          </w:p>
        </w:tc>
        <w:tc>
          <w:tcPr>
            <w:tcW w:w="2623" w:type="dxa"/>
            <w:shd w:val="clear" w:color="auto" w:fill="BFD3DE" w:themeFill="accent6"/>
          </w:tcPr>
          <w:p w14:paraId="5BA08E2D" w14:textId="77777777" w:rsidR="0021761B" w:rsidRDefault="0021761B" w:rsidP="0018462D">
            <w:pPr>
              <w:pStyle w:val="TableText"/>
            </w:pPr>
            <w:r>
              <w:t>XX</w:t>
            </w:r>
          </w:p>
        </w:tc>
      </w:tr>
    </w:tbl>
    <w:p w14:paraId="7E91FBE0" w14:textId="77777777" w:rsidR="0021761B" w:rsidRDefault="0021761B" w:rsidP="0021761B"/>
    <w:p w14:paraId="394D4A8A" w14:textId="03F150A1" w:rsidR="0021761B" w:rsidRDefault="0021761B" w:rsidP="0021761B">
      <w:pPr>
        <w:pStyle w:val="Heading3"/>
      </w:pPr>
      <w:r>
        <w:t xml:space="preserve">f) </w:t>
      </w:r>
      <w:r w:rsidR="009A32BD">
        <w:t>Work schedule reviews related to exception reporting pattern/instances</w:t>
      </w:r>
    </w:p>
    <w:p w14:paraId="5E329344" w14:textId="77777777" w:rsidR="00C00411" w:rsidRDefault="0021761B" w:rsidP="00C00411">
      <w:r>
        <w:t>The purpose of work schedule reviews is to ensure that a work schedule for a doctor remains fit for purpose. A work schedule review can be triggered by one or more exception reports, or by a request from either the doctor or the employer.</w:t>
      </w:r>
    </w:p>
    <w:tbl>
      <w:tblPr>
        <w:tblStyle w:val="TableGrid"/>
        <w:tblW w:w="0" w:type="auto"/>
        <w:tblLook w:val="04A0" w:firstRow="1" w:lastRow="0" w:firstColumn="1" w:lastColumn="0" w:noHBand="0" w:noVBand="1"/>
      </w:tblPr>
      <w:tblGrid>
        <w:gridCol w:w="7225"/>
        <w:gridCol w:w="2623"/>
      </w:tblGrid>
      <w:tr w:rsidR="0021761B" w14:paraId="630ACE7F" w14:textId="77777777" w:rsidTr="0018462D">
        <w:tc>
          <w:tcPr>
            <w:tcW w:w="7225" w:type="dxa"/>
            <w:shd w:val="clear" w:color="auto" w:fill="BFD3DE" w:themeFill="accent6"/>
          </w:tcPr>
          <w:p w14:paraId="70651B2C" w14:textId="50AA729C" w:rsidR="0021761B" w:rsidRDefault="0021761B" w:rsidP="0018462D">
            <w:pPr>
              <w:pStyle w:val="TableText"/>
            </w:pPr>
            <w:r w:rsidRPr="0021761B">
              <w:t xml:space="preserve">Number </w:t>
            </w:r>
            <w:r>
              <w:t xml:space="preserve">work schedules reviews related to </w:t>
            </w:r>
            <w:r w:rsidR="00C00411">
              <w:t>exception reporting patterns or instances</w:t>
            </w:r>
          </w:p>
        </w:tc>
        <w:tc>
          <w:tcPr>
            <w:tcW w:w="2623" w:type="dxa"/>
            <w:shd w:val="clear" w:color="auto" w:fill="BFD3DE" w:themeFill="accent6"/>
          </w:tcPr>
          <w:p w14:paraId="71D066F6" w14:textId="77777777" w:rsidR="0021761B" w:rsidRDefault="0021761B" w:rsidP="0018462D">
            <w:pPr>
              <w:pStyle w:val="TableText"/>
            </w:pPr>
            <w:r>
              <w:t>XX</w:t>
            </w:r>
          </w:p>
        </w:tc>
      </w:tr>
    </w:tbl>
    <w:p w14:paraId="0288EA24" w14:textId="7FDD302C" w:rsidR="0021761B" w:rsidRDefault="0021761B" w:rsidP="00C00411">
      <w:pPr>
        <w:pStyle w:val="Heading3"/>
      </w:pPr>
      <w:r>
        <w:t xml:space="preserve">g) Rota gaps on all shifts </w:t>
      </w:r>
    </w:p>
    <w:tbl>
      <w:tblPr>
        <w:tblStyle w:val="TableGrid"/>
        <w:tblW w:w="0" w:type="auto"/>
        <w:tblLook w:val="04A0" w:firstRow="1" w:lastRow="0" w:firstColumn="1" w:lastColumn="0" w:noHBand="0" w:noVBand="1"/>
      </w:tblPr>
      <w:tblGrid>
        <w:gridCol w:w="7225"/>
        <w:gridCol w:w="2623"/>
      </w:tblGrid>
      <w:tr w:rsidR="0021761B" w14:paraId="7B51F03A" w14:textId="77777777" w:rsidTr="0018462D">
        <w:tc>
          <w:tcPr>
            <w:tcW w:w="7225" w:type="dxa"/>
            <w:shd w:val="clear" w:color="auto" w:fill="BFD3DE" w:themeFill="accent6"/>
          </w:tcPr>
          <w:p w14:paraId="5A6F6187" w14:textId="7DCA028A" w:rsidR="0021761B" w:rsidRDefault="0021761B" w:rsidP="0018462D">
            <w:pPr>
              <w:pStyle w:val="TableText"/>
            </w:pPr>
            <w:r w:rsidRPr="0021761B">
              <w:t>Total number of rota gaps on all shifts over the last quarter</w:t>
            </w:r>
          </w:p>
        </w:tc>
        <w:tc>
          <w:tcPr>
            <w:tcW w:w="2623" w:type="dxa"/>
            <w:shd w:val="clear" w:color="auto" w:fill="BFD3DE" w:themeFill="accent6"/>
          </w:tcPr>
          <w:p w14:paraId="7DFD5926" w14:textId="77777777" w:rsidR="0021761B" w:rsidRDefault="0021761B" w:rsidP="0018462D">
            <w:pPr>
              <w:pStyle w:val="TableText"/>
            </w:pPr>
            <w:r>
              <w:t>XX</w:t>
            </w:r>
          </w:p>
        </w:tc>
      </w:tr>
    </w:tbl>
    <w:p w14:paraId="3D26DB9E" w14:textId="77777777" w:rsidR="0021761B" w:rsidRDefault="0021761B" w:rsidP="0021761B">
      <w:pPr>
        <w:pStyle w:val="Heading3"/>
      </w:pPr>
      <w:r>
        <w:t>h) Additional information on an ad hoc basis</w:t>
      </w:r>
    </w:p>
    <w:p w14:paraId="649E907B" w14:textId="022E169A" w:rsidR="0021761B" w:rsidRDefault="0061297F" w:rsidP="0021761B">
      <w:r w:rsidRPr="0061297F">
        <w:t xml:space="preserve">The </w:t>
      </w:r>
      <w:proofErr w:type="spellStart"/>
      <w:r w:rsidRPr="0061297F">
        <w:t>GoSWH</w:t>
      </w:r>
      <w:proofErr w:type="spellEnd"/>
      <w:r w:rsidRPr="0061297F">
        <w:t xml:space="preserve"> is required to report any escalated issues in relation to working hours, raised in exception reports, to the relevant executive director, or equivalent, for decision and action, where these have not been addressed at departmental level.</w:t>
      </w:r>
    </w:p>
    <w:tbl>
      <w:tblPr>
        <w:tblStyle w:val="TableGrid"/>
        <w:tblW w:w="0" w:type="auto"/>
        <w:tblLook w:val="04A0" w:firstRow="1" w:lastRow="0" w:firstColumn="1" w:lastColumn="0" w:noHBand="0" w:noVBand="1"/>
      </w:tblPr>
      <w:tblGrid>
        <w:gridCol w:w="9848"/>
      </w:tblGrid>
      <w:tr w:rsidR="0021761B" w14:paraId="54FD1ADA" w14:textId="77777777" w:rsidTr="0021761B">
        <w:tc>
          <w:tcPr>
            <w:tcW w:w="9848" w:type="dxa"/>
          </w:tcPr>
          <w:p w14:paraId="270DBC4A" w14:textId="2DCEFC01" w:rsidR="0021761B" w:rsidRDefault="0021761B" w:rsidP="0021761B">
            <w:pPr>
              <w:pStyle w:val="TableText"/>
            </w:pPr>
            <w:r>
              <w:t>Details</w:t>
            </w:r>
          </w:p>
        </w:tc>
      </w:tr>
      <w:tr w:rsidR="0021761B" w14:paraId="3D31D88C" w14:textId="77777777" w:rsidTr="0021761B">
        <w:tc>
          <w:tcPr>
            <w:tcW w:w="9848" w:type="dxa"/>
          </w:tcPr>
          <w:p w14:paraId="0CFC1156" w14:textId="4079F63E" w:rsidR="0021761B" w:rsidRDefault="0021761B" w:rsidP="0021761B">
            <w:pPr>
              <w:pStyle w:val="TableText"/>
            </w:pPr>
            <w:r>
              <w:t>Free text</w:t>
            </w:r>
          </w:p>
        </w:tc>
      </w:tr>
    </w:tbl>
    <w:p w14:paraId="20AFB80A" w14:textId="2172D0F8" w:rsidR="00813437" w:rsidRDefault="00813437" w:rsidP="0021761B"/>
    <w:p w14:paraId="2BC7C98B" w14:textId="7F664FC5" w:rsidR="00966B27" w:rsidRDefault="00966B27" w:rsidP="00966B27">
      <w:r>
        <w:t xml:space="preserve">The </w:t>
      </w:r>
      <w:proofErr w:type="spellStart"/>
      <w:r>
        <w:t>GoSWH</w:t>
      </w:r>
      <w:proofErr w:type="spellEnd"/>
      <w:r>
        <w:t xml:space="preserve"> is required to report issues, with certain posts, that cannot be remedied locally and require a system-wide solution. The board is required to raise the system-wide issue with partner organisations (for example</w:t>
      </w:r>
      <w:r w:rsidR="004F6C8C">
        <w:t>,</w:t>
      </w:r>
      <w:r>
        <w:t xml:space="preserve"> NHS England) to find a solution. </w:t>
      </w:r>
    </w:p>
    <w:tbl>
      <w:tblPr>
        <w:tblStyle w:val="TableGrid"/>
        <w:tblW w:w="0" w:type="auto"/>
        <w:tblLook w:val="04A0" w:firstRow="1" w:lastRow="0" w:firstColumn="1" w:lastColumn="0" w:noHBand="0" w:noVBand="1"/>
      </w:tblPr>
      <w:tblGrid>
        <w:gridCol w:w="9848"/>
      </w:tblGrid>
      <w:tr w:rsidR="00966B27" w14:paraId="6947EA1D" w14:textId="77777777" w:rsidTr="001727D3">
        <w:tc>
          <w:tcPr>
            <w:tcW w:w="9848" w:type="dxa"/>
          </w:tcPr>
          <w:p w14:paraId="43F35670" w14:textId="77777777" w:rsidR="00966B27" w:rsidRDefault="00966B27" w:rsidP="001727D3">
            <w:pPr>
              <w:pStyle w:val="TableText"/>
            </w:pPr>
            <w:r>
              <w:t>Details</w:t>
            </w:r>
          </w:p>
        </w:tc>
      </w:tr>
      <w:tr w:rsidR="00966B27" w14:paraId="5AF573E0" w14:textId="77777777" w:rsidTr="001727D3">
        <w:tc>
          <w:tcPr>
            <w:tcW w:w="9848" w:type="dxa"/>
          </w:tcPr>
          <w:p w14:paraId="06ED5C2A" w14:textId="77777777" w:rsidR="00966B27" w:rsidRDefault="00966B27" w:rsidP="001727D3">
            <w:pPr>
              <w:pStyle w:val="TableText"/>
            </w:pPr>
            <w:r>
              <w:t>Free text</w:t>
            </w:r>
          </w:p>
        </w:tc>
      </w:tr>
    </w:tbl>
    <w:p w14:paraId="4CC77A15" w14:textId="77777777" w:rsidR="00813437" w:rsidRDefault="00813437">
      <w:pPr>
        <w:spacing w:after="0" w:line="240" w:lineRule="auto"/>
        <w:ind w:right="0"/>
      </w:pPr>
      <w:r>
        <w:br w:type="page"/>
      </w:r>
    </w:p>
    <w:p w14:paraId="19B3D301" w14:textId="77777777" w:rsidR="00640EC2" w:rsidRDefault="00640EC2" w:rsidP="00640EC2">
      <w:pPr>
        <w:pStyle w:val="Heading1"/>
        <w:numPr>
          <w:ilvl w:val="0"/>
          <w:numId w:val="28"/>
        </w:numPr>
      </w:pPr>
      <w:r>
        <w:lastRenderedPageBreak/>
        <w:t>Annual reporting requirements</w:t>
      </w:r>
    </w:p>
    <w:p w14:paraId="41F972E1" w14:textId="27FC6DD6" w:rsidR="00B40CF6" w:rsidRPr="00B40CF6" w:rsidRDefault="00B40CF6" w:rsidP="00B40CF6">
      <w:r w:rsidRPr="00B40CF6">
        <w:t xml:space="preserve">The </w:t>
      </w:r>
      <w:proofErr w:type="spellStart"/>
      <w:r w:rsidRPr="00B40CF6">
        <w:t>GoSWH</w:t>
      </w:r>
      <w:proofErr w:type="spellEnd"/>
      <w:r w:rsidRPr="00B40CF6">
        <w:t xml:space="preserve"> quarterly report (including annual summary reports</w:t>
      </w:r>
      <w:r w:rsidR="00B77441">
        <w:t>)</w:t>
      </w:r>
      <w:r w:rsidRPr="00B40CF6">
        <w:t xml:space="preserve"> will be standardised to a national template jointly produced in guidance to allow central data processing. </w:t>
      </w:r>
    </w:p>
    <w:p w14:paraId="1063DF31" w14:textId="77777777" w:rsidR="00B40CF6" w:rsidRPr="00B40CF6" w:rsidRDefault="00B40CF6" w:rsidP="00B40CF6">
      <w:pPr>
        <w:rPr>
          <w:b/>
          <w:sz w:val="28"/>
          <w:szCs w:val="28"/>
        </w:rPr>
      </w:pPr>
      <w:r w:rsidRPr="00B40CF6">
        <w:t>The recipients of annual summary reports are detailed in section 3 of this guidance.</w:t>
      </w:r>
    </w:p>
    <w:p w14:paraId="724FB2DF" w14:textId="0CB5D7DD" w:rsidR="00640EC2" w:rsidRPr="003C01BC" w:rsidRDefault="003C01BC" w:rsidP="003C01BC">
      <w:pPr>
        <w:pStyle w:val="Heading3"/>
      </w:pPr>
      <w:r w:rsidRPr="003C01BC">
        <w:rPr>
          <w:rStyle w:val="Heading2Char"/>
          <w:b/>
          <w:sz w:val="28"/>
          <w:szCs w:val="28"/>
        </w:rPr>
        <w:t xml:space="preserve">a) </w:t>
      </w:r>
      <w:r w:rsidR="00640EC2" w:rsidRPr="003C01BC">
        <w:t>Disbursement of fines</w:t>
      </w:r>
    </w:p>
    <w:p w14:paraId="369B29D8" w14:textId="3FC563A6" w:rsidR="00CC5625" w:rsidRDefault="006F4B78" w:rsidP="006F4B78">
      <w:r w:rsidRPr="006F4B78">
        <w:t xml:space="preserve">The details of the </w:t>
      </w:r>
      <w:proofErr w:type="spellStart"/>
      <w:r w:rsidRPr="006F4B78">
        <w:t>GoSWH</w:t>
      </w:r>
      <w:proofErr w:type="spellEnd"/>
      <w:r w:rsidRPr="006F4B78">
        <w:t xml:space="preserve"> fines will be published in the organisation’s annual financial report (accounts), which are subject to independent audit. The </w:t>
      </w:r>
      <w:proofErr w:type="spellStart"/>
      <w:r w:rsidRPr="006F4B78">
        <w:t>GoSWH</w:t>
      </w:r>
      <w:proofErr w:type="spellEnd"/>
      <w:r w:rsidRPr="006F4B78">
        <w:t xml:space="preserve"> annual report will include clear detail on how the money has been spent. (Schedule 5 paragraph 31) </w:t>
      </w:r>
    </w:p>
    <w:p w14:paraId="717FCA40" w14:textId="3F21EC91" w:rsidR="00CC5625" w:rsidRDefault="00E15561" w:rsidP="003C01BC">
      <w:pPr>
        <w:pStyle w:val="Heading3"/>
      </w:pPr>
      <w:r>
        <w:t>Annual financial report requirements</w:t>
      </w:r>
    </w:p>
    <w:tbl>
      <w:tblPr>
        <w:tblStyle w:val="TableGrid"/>
        <w:tblW w:w="0" w:type="auto"/>
        <w:tblLook w:val="04A0" w:firstRow="1" w:lastRow="0" w:firstColumn="1" w:lastColumn="0" w:noHBand="0" w:noVBand="1"/>
      </w:tblPr>
      <w:tblGrid>
        <w:gridCol w:w="4531"/>
        <w:gridCol w:w="2835"/>
        <w:gridCol w:w="2482"/>
      </w:tblGrid>
      <w:tr w:rsidR="00CC5625" w14:paraId="25582624" w14:textId="77777777" w:rsidTr="00CC5625">
        <w:tc>
          <w:tcPr>
            <w:tcW w:w="4531" w:type="dxa"/>
            <w:shd w:val="clear" w:color="auto" w:fill="78C3F2" w:themeFill="accent5"/>
          </w:tcPr>
          <w:p w14:paraId="111CBCC5" w14:textId="7D88512A" w:rsidR="00CC5625" w:rsidRPr="00CC5625" w:rsidRDefault="00CC5625" w:rsidP="00CC5625">
            <w:pPr>
              <w:pStyle w:val="TableHeading"/>
            </w:pPr>
            <w:r w:rsidRPr="00CC5625">
              <w:t xml:space="preserve">Fine </w:t>
            </w:r>
          </w:p>
        </w:tc>
        <w:tc>
          <w:tcPr>
            <w:tcW w:w="2835" w:type="dxa"/>
            <w:shd w:val="clear" w:color="auto" w:fill="78C3F2" w:themeFill="accent5"/>
          </w:tcPr>
          <w:p w14:paraId="16828CD6" w14:textId="719EA367" w:rsidR="00CC5625" w:rsidRPr="00CC5625" w:rsidRDefault="00CC5625" w:rsidP="00CC5625">
            <w:pPr>
              <w:pStyle w:val="TableHeading"/>
            </w:pPr>
            <w:r w:rsidRPr="00CC5625">
              <w:t>Number of fines applied</w:t>
            </w:r>
          </w:p>
        </w:tc>
        <w:tc>
          <w:tcPr>
            <w:tcW w:w="2482" w:type="dxa"/>
            <w:shd w:val="clear" w:color="auto" w:fill="78C3F2" w:themeFill="accent5"/>
          </w:tcPr>
          <w:p w14:paraId="2961BB38" w14:textId="6DEF9D07" w:rsidR="00CC5625" w:rsidRPr="00CC5625" w:rsidRDefault="00CC5625" w:rsidP="00CC5625">
            <w:pPr>
              <w:pStyle w:val="TableHeading"/>
            </w:pPr>
            <w:r w:rsidRPr="00CC5625">
              <w:t>Value of fines applied</w:t>
            </w:r>
          </w:p>
        </w:tc>
      </w:tr>
      <w:tr w:rsidR="00CC5625" w14:paraId="4DD00662" w14:textId="77777777" w:rsidTr="00CC5625">
        <w:tc>
          <w:tcPr>
            <w:tcW w:w="4531" w:type="dxa"/>
          </w:tcPr>
          <w:p w14:paraId="41BC01E7" w14:textId="4DDA76F7" w:rsidR="00CC5625" w:rsidRPr="00CC5625" w:rsidRDefault="00CC5625" w:rsidP="00CC5625">
            <w:pPr>
              <w:pStyle w:val="TableText"/>
            </w:pPr>
            <w:r w:rsidRPr="00CC5625">
              <w:t>Additional hours worked breach</w:t>
            </w:r>
          </w:p>
        </w:tc>
        <w:tc>
          <w:tcPr>
            <w:tcW w:w="2835" w:type="dxa"/>
          </w:tcPr>
          <w:p w14:paraId="64A1D80D" w14:textId="77777777" w:rsidR="00CC5625" w:rsidRPr="00CC5625" w:rsidRDefault="00CC5625" w:rsidP="00CC5625">
            <w:pPr>
              <w:pStyle w:val="TableText"/>
            </w:pPr>
          </w:p>
        </w:tc>
        <w:tc>
          <w:tcPr>
            <w:tcW w:w="2482" w:type="dxa"/>
          </w:tcPr>
          <w:p w14:paraId="2FEA6276" w14:textId="77777777" w:rsidR="00CC5625" w:rsidRPr="00CC5625" w:rsidRDefault="00CC5625" w:rsidP="00CC5625">
            <w:pPr>
              <w:pStyle w:val="TableText"/>
            </w:pPr>
          </w:p>
        </w:tc>
      </w:tr>
      <w:tr w:rsidR="00CC5625" w14:paraId="44D975FD" w14:textId="77777777" w:rsidTr="00CC5625">
        <w:tc>
          <w:tcPr>
            <w:tcW w:w="4531" w:type="dxa"/>
          </w:tcPr>
          <w:p w14:paraId="4091BC50" w14:textId="5112C529" w:rsidR="00CC5625" w:rsidRPr="00CC5625" w:rsidRDefault="00CC5625" w:rsidP="00CC5625">
            <w:pPr>
              <w:pStyle w:val="TableText"/>
            </w:pPr>
            <w:r w:rsidRPr="00CC5625">
              <w:t>Information breach</w:t>
            </w:r>
          </w:p>
        </w:tc>
        <w:tc>
          <w:tcPr>
            <w:tcW w:w="2835" w:type="dxa"/>
          </w:tcPr>
          <w:p w14:paraId="31F21351" w14:textId="77777777" w:rsidR="00CC5625" w:rsidRPr="00CC5625" w:rsidRDefault="00CC5625" w:rsidP="00CC5625">
            <w:pPr>
              <w:pStyle w:val="TableText"/>
            </w:pPr>
          </w:p>
        </w:tc>
        <w:tc>
          <w:tcPr>
            <w:tcW w:w="2482" w:type="dxa"/>
          </w:tcPr>
          <w:p w14:paraId="2EDBE47E" w14:textId="77777777" w:rsidR="00CC5625" w:rsidRPr="00CC5625" w:rsidRDefault="00CC5625" w:rsidP="00CC5625">
            <w:pPr>
              <w:pStyle w:val="TableText"/>
            </w:pPr>
          </w:p>
        </w:tc>
      </w:tr>
      <w:tr w:rsidR="00CC5625" w14:paraId="58DC99AD" w14:textId="77777777" w:rsidTr="00CC5625">
        <w:tc>
          <w:tcPr>
            <w:tcW w:w="4531" w:type="dxa"/>
          </w:tcPr>
          <w:p w14:paraId="7C25B944" w14:textId="41278E83" w:rsidR="00CC5625" w:rsidRPr="00CC5625" w:rsidRDefault="00CC5625" w:rsidP="00CC5625">
            <w:pPr>
              <w:pStyle w:val="TableText"/>
            </w:pPr>
            <w:r w:rsidRPr="00CC5625">
              <w:t>Access and completion breach</w:t>
            </w:r>
          </w:p>
        </w:tc>
        <w:tc>
          <w:tcPr>
            <w:tcW w:w="2835" w:type="dxa"/>
          </w:tcPr>
          <w:p w14:paraId="4E415C77" w14:textId="77777777" w:rsidR="00CC5625" w:rsidRPr="00CC5625" w:rsidRDefault="00CC5625" w:rsidP="00CC5625">
            <w:pPr>
              <w:pStyle w:val="TableText"/>
            </w:pPr>
          </w:p>
        </w:tc>
        <w:tc>
          <w:tcPr>
            <w:tcW w:w="2482" w:type="dxa"/>
          </w:tcPr>
          <w:p w14:paraId="3C851753" w14:textId="77777777" w:rsidR="00CC5625" w:rsidRPr="00CC5625" w:rsidRDefault="00CC5625" w:rsidP="00CC5625">
            <w:pPr>
              <w:pStyle w:val="TableText"/>
            </w:pPr>
          </w:p>
        </w:tc>
      </w:tr>
      <w:tr w:rsidR="00CC5625" w14:paraId="3CA0F824" w14:textId="77777777" w:rsidTr="00CC5625">
        <w:tc>
          <w:tcPr>
            <w:tcW w:w="4531" w:type="dxa"/>
            <w:tcBorders>
              <w:bottom w:val="single" w:sz="4" w:space="0" w:color="auto"/>
            </w:tcBorders>
          </w:tcPr>
          <w:p w14:paraId="32DE01C5" w14:textId="25930F68" w:rsidR="00CC5625" w:rsidRPr="00CC5625" w:rsidRDefault="00CC5625" w:rsidP="00CC5625">
            <w:pPr>
              <w:pStyle w:val="TableText"/>
            </w:pPr>
            <w:r w:rsidRPr="00CC5625">
              <w:t>Missed breaks breach</w:t>
            </w:r>
          </w:p>
        </w:tc>
        <w:tc>
          <w:tcPr>
            <w:tcW w:w="2835" w:type="dxa"/>
          </w:tcPr>
          <w:p w14:paraId="09F6A2A2" w14:textId="77777777" w:rsidR="00CC5625" w:rsidRPr="00CC5625" w:rsidRDefault="00CC5625" w:rsidP="00CC5625">
            <w:pPr>
              <w:pStyle w:val="TableText"/>
            </w:pPr>
          </w:p>
        </w:tc>
        <w:tc>
          <w:tcPr>
            <w:tcW w:w="2482" w:type="dxa"/>
          </w:tcPr>
          <w:p w14:paraId="55C9DFF1" w14:textId="77777777" w:rsidR="00CC5625" w:rsidRPr="00CC5625" w:rsidRDefault="00CC5625" w:rsidP="00CC5625">
            <w:pPr>
              <w:pStyle w:val="TableText"/>
            </w:pPr>
          </w:p>
        </w:tc>
      </w:tr>
      <w:tr w:rsidR="00CC5625" w14:paraId="656970BB" w14:textId="77777777" w:rsidTr="008C6A29">
        <w:tc>
          <w:tcPr>
            <w:tcW w:w="4531" w:type="dxa"/>
            <w:tcBorders>
              <w:bottom w:val="single" w:sz="4" w:space="0" w:color="auto"/>
            </w:tcBorders>
            <w:shd w:val="clear" w:color="auto" w:fill="BFD3DE"/>
          </w:tcPr>
          <w:p w14:paraId="57B374A4" w14:textId="15C2DE21" w:rsidR="00CC5625" w:rsidRPr="00CC5625" w:rsidRDefault="00CC5625" w:rsidP="00CC5625">
            <w:pPr>
              <w:pStyle w:val="TableText"/>
            </w:pPr>
            <w:r w:rsidRPr="00CC5625">
              <w:t>Total</w:t>
            </w:r>
          </w:p>
        </w:tc>
        <w:tc>
          <w:tcPr>
            <w:tcW w:w="2835" w:type="dxa"/>
            <w:shd w:val="clear" w:color="auto" w:fill="BFD3DE"/>
          </w:tcPr>
          <w:p w14:paraId="1A8E9444" w14:textId="77777777" w:rsidR="00CC5625" w:rsidRPr="00CC5625" w:rsidRDefault="00CC5625" w:rsidP="00CC5625">
            <w:pPr>
              <w:pStyle w:val="TableText"/>
            </w:pPr>
          </w:p>
        </w:tc>
        <w:tc>
          <w:tcPr>
            <w:tcW w:w="2482" w:type="dxa"/>
            <w:shd w:val="clear" w:color="auto" w:fill="BFD3DE"/>
          </w:tcPr>
          <w:p w14:paraId="6ADAC2A0" w14:textId="77777777" w:rsidR="00CC5625" w:rsidRPr="00CC5625" w:rsidRDefault="00CC5625" w:rsidP="00CC5625">
            <w:pPr>
              <w:pStyle w:val="TableText"/>
            </w:pPr>
          </w:p>
        </w:tc>
      </w:tr>
    </w:tbl>
    <w:p w14:paraId="1E83B7BA" w14:textId="52A93991" w:rsidR="0021761B" w:rsidRDefault="0021761B" w:rsidP="00CC5625">
      <w:pPr>
        <w:pStyle w:val="TableText"/>
      </w:pPr>
    </w:p>
    <w:p w14:paraId="2B64BD7D" w14:textId="77777777" w:rsidR="003F422D" w:rsidRDefault="003F422D" w:rsidP="003F422D">
      <w:pPr>
        <w:pStyle w:val="Heading3"/>
      </w:pPr>
      <w:r>
        <w:lastRenderedPageBreak/>
        <w:t xml:space="preserve">Annual report requirements </w:t>
      </w:r>
    </w:p>
    <w:p w14:paraId="22381F2A" w14:textId="1A9F6B4E" w:rsidR="003F422D" w:rsidRDefault="003F422D" w:rsidP="003F422D">
      <w:pPr>
        <w:pStyle w:val="TableText"/>
      </w:pPr>
      <w:r>
        <w:t>Details of how the fines money has been spent.</w:t>
      </w:r>
    </w:p>
    <w:p w14:paraId="45F57285" w14:textId="6DCBA82B" w:rsidR="00CC5625" w:rsidRDefault="00CC5625" w:rsidP="009A54BD">
      <w:pPr>
        <w:pStyle w:val="Heading3"/>
        <w:numPr>
          <w:ilvl w:val="0"/>
          <w:numId w:val="34"/>
        </w:numPr>
      </w:pPr>
      <w:r>
        <w:t>Work schedule reviews relating to education and training</w:t>
      </w:r>
    </w:p>
    <w:p w14:paraId="47C6C499" w14:textId="34FB40B1" w:rsidR="0021761B" w:rsidRDefault="00CC5625" w:rsidP="00CC5625">
      <w:r>
        <w:t>The DME shall report annually to the board on all work schedule reviews relating to education and training.</w:t>
      </w:r>
    </w:p>
    <w:tbl>
      <w:tblPr>
        <w:tblStyle w:val="TableGrid"/>
        <w:tblW w:w="0" w:type="auto"/>
        <w:tblLook w:val="04A0" w:firstRow="1" w:lastRow="0" w:firstColumn="1" w:lastColumn="0" w:noHBand="0" w:noVBand="1"/>
      </w:tblPr>
      <w:tblGrid>
        <w:gridCol w:w="7203"/>
        <w:gridCol w:w="2645"/>
      </w:tblGrid>
      <w:tr w:rsidR="00CC5625" w:rsidRPr="00CC5625" w14:paraId="72C9C44F" w14:textId="77777777" w:rsidTr="00F40A24">
        <w:tc>
          <w:tcPr>
            <w:tcW w:w="7203" w:type="dxa"/>
            <w:shd w:val="clear" w:color="auto" w:fill="BFD3DE" w:themeFill="accent6"/>
          </w:tcPr>
          <w:p w14:paraId="168C85C6" w14:textId="77777777" w:rsidR="00CC5625" w:rsidRPr="00CC5625" w:rsidRDefault="00CC5625" w:rsidP="00CC5625">
            <w:pPr>
              <w:pStyle w:val="TableText"/>
              <w:rPr>
                <w:lang w:val="en-US"/>
              </w:rPr>
            </w:pPr>
            <w:r w:rsidRPr="00CC5625">
              <w:rPr>
                <w:lang w:val="en-US"/>
              </w:rPr>
              <w:t>Number of work schedule reviews related to education and training</w:t>
            </w:r>
          </w:p>
        </w:tc>
        <w:tc>
          <w:tcPr>
            <w:tcW w:w="2645" w:type="dxa"/>
            <w:shd w:val="clear" w:color="auto" w:fill="BFD3DE" w:themeFill="accent6"/>
          </w:tcPr>
          <w:p w14:paraId="27F4BB7F" w14:textId="77777777" w:rsidR="00CC5625" w:rsidRPr="00CC5625" w:rsidRDefault="00CC5625" w:rsidP="00CC5625">
            <w:pPr>
              <w:pStyle w:val="TableText"/>
              <w:rPr>
                <w:lang w:val="en-US"/>
              </w:rPr>
            </w:pPr>
            <w:r w:rsidRPr="00CC5625">
              <w:rPr>
                <w:lang w:val="en-US"/>
              </w:rPr>
              <w:t>X</w:t>
            </w:r>
          </w:p>
        </w:tc>
      </w:tr>
    </w:tbl>
    <w:p w14:paraId="70C9A1BF" w14:textId="67A7E431" w:rsidR="00F40A24" w:rsidRDefault="00F40A24" w:rsidP="00465B08">
      <w:pPr>
        <w:pStyle w:val="Heading3"/>
        <w:numPr>
          <w:ilvl w:val="0"/>
          <w:numId w:val="34"/>
        </w:numPr>
      </w:pPr>
      <w:r>
        <w:t>Rota gaps</w:t>
      </w:r>
    </w:p>
    <w:p w14:paraId="773A96DA" w14:textId="78756F77" w:rsidR="00F40A24" w:rsidRDefault="00F40A24" w:rsidP="0036521E">
      <w:r>
        <w:t xml:space="preserve">A consolidated annual report on rota gaps and the plan for improvement to reduce these gaps shall be included in a statement in the </w:t>
      </w:r>
      <w:r w:rsidR="00465B08">
        <w:t>t</w:t>
      </w:r>
      <w:r>
        <w:t xml:space="preserve">rust's </w:t>
      </w:r>
      <w:r w:rsidR="00465B08">
        <w:t>q</w:t>
      </w:r>
      <w:r>
        <w:t xml:space="preserve">uality </w:t>
      </w:r>
      <w:r w:rsidR="00465B08">
        <w:t>a</w:t>
      </w:r>
      <w:r>
        <w:t>ccount, which must be signed off by the trust</w:t>
      </w:r>
      <w:r w:rsidR="003F422D">
        <w:t>’s</w:t>
      </w:r>
      <w:r>
        <w:t xml:space="preserve"> chief executive</w:t>
      </w:r>
      <w:r w:rsidR="0036521E">
        <w:t>.</w:t>
      </w:r>
    </w:p>
    <w:tbl>
      <w:tblPr>
        <w:tblStyle w:val="TableGrid"/>
        <w:tblW w:w="0" w:type="auto"/>
        <w:tblLook w:val="04A0" w:firstRow="1" w:lastRow="0" w:firstColumn="1" w:lastColumn="0" w:noHBand="0" w:noVBand="1"/>
      </w:tblPr>
      <w:tblGrid>
        <w:gridCol w:w="7203"/>
        <w:gridCol w:w="2645"/>
      </w:tblGrid>
      <w:tr w:rsidR="00F40A24" w:rsidRPr="00CC5625" w14:paraId="2646BBA1" w14:textId="77777777" w:rsidTr="0018462D">
        <w:tc>
          <w:tcPr>
            <w:tcW w:w="7203" w:type="dxa"/>
            <w:shd w:val="clear" w:color="auto" w:fill="BFD3DE" w:themeFill="accent6"/>
          </w:tcPr>
          <w:p w14:paraId="0D2CF4BD" w14:textId="2199B977" w:rsidR="00F40A24" w:rsidRPr="00CC5625" w:rsidRDefault="00F40A24" w:rsidP="0018462D">
            <w:pPr>
              <w:pStyle w:val="TableText"/>
              <w:rPr>
                <w:lang w:val="en-US"/>
              </w:rPr>
            </w:pPr>
            <w:r>
              <w:t xml:space="preserve"> </w:t>
            </w:r>
            <w:r w:rsidRPr="00F40A24">
              <w:rPr>
                <w:lang w:val="en-US"/>
              </w:rPr>
              <w:t xml:space="preserve">Total number of </w:t>
            </w:r>
            <w:proofErr w:type="spellStart"/>
            <w:r w:rsidRPr="00F40A24">
              <w:rPr>
                <w:lang w:val="en-US"/>
              </w:rPr>
              <w:t>rota</w:t>
            </w:r>
            <w:proofErr w:type="spellEnd"/>
            <w:r w:rsidRPr="00F40A24">
              <w:rPr>
                <w:lang w:val="en-US"/>
              </w:rPr>
              <w:t xml:space="preserve"> gaps on all shifts over the last </w:t>
            </w:r>
            <w:r w:rsidR="00463163">
              <w:rPr>
                <w:lang w:val="en-US"/>
              </w:rPr>
              <w:t>year</w:t>
            </w:r>
          </w:p>
        </w:tc>
        <w:tc>
          <w:tcPr>
            <w:tcW w:w="2645" w:type="dxa"/>
            <w:shd w:val="clear" w:color="auto" w:fill="BFD3DE" w:themeFill="accent6"/>
          </w:tcPr>
          <w:p w14:paraId="10B5B754" w14:textId="77777777" w:rsidR="00F40A24" w:rsidRPr="00CC5625" w:rsidRDefault="00F40A24" w:rsidP="0018462D">
            <w:pPr>
              <w:pStyle w:val="TableText"/>
              <w:rPr>
                <w:lang w:val="en-US"/>
              </w:rPr>
            </w:pPr>
            <w:r w:rsidRPr="00CC5625">
              <w:rPr>
                <w:lang w:val="en-US"/>
              </w:rPr>
              <w:t>X</w:t>
            </w:r>
          </w:p>
        </w:tc>
      </w:tr>
    </w:tbl>
    <w:p w14:paraId="4D80CFE6" w14:textId="14AF5836" w:rsidR="0036521E" w:rsidRDefault="0036521E" w:rsidP="00F40A24"/>
    <w:p w14:paraId="25D7BBC0" w14:textId="77777777" w:rsidR="0036521E" w:rsidRDefault="0036521E">
      <w:pPr>
        <w:spacing w:after="0" w:line="240" w:lineRule="auto"/>
        <w:ind w:right="0"/>
      </w:pPr>
      <w:r>
        <w:br w:type="page"/>
      </w:r>
    </w:p>
    <w:p w14:paraId="0DC6E49F" w14:textId="77777777" w:rsidR="00F40A24" w:rsidRDefault="00F40A24" w:rsidP="009467F2">
      <w:pPr>
        <w:pStyle w:val="Heading1"/>
        <w:numPr>
          <w:ilvl w:val="0"/>
          <w:numId w:val="28"/>
        </w:numPr>
      </w:pPr>
      <w:r w:rsidRPr="00F40A24">
        <w:lastRenderedPageBreak/>
        <w:t>Recipients of board reports</w:t>
      </w:r>
    </w:p>
    <w:p w14:paraId="0F4C72B0" w14:textId="165674AE" w:rsidR="00F40A24" w:rsidRDefault="00F40A24" w:rsidP="00F40A24">
      <w:r w:rsidRPr="00F40A24">
        <w:t>All quarterly reports must be publicly accessible online within one month after the report has been created.</w:t>
      </w:r>
    </w:p>
    <w:tbl>
      <w:tblPr>
        <w:tblStyle w:val="TableGrid"/>
        <w:tblW w:w="0" w:type="auto"/>
        <w:tblLook w:val="04A0" w:firstRow="1" w:lastRow="0" w:firstColumn="1" w:lastColumn="0" w:noHBand="0" w:noVBand="1"/>
      </w:tblPr>
      <w:tblGrid>
        <w:gridCol w:w="2263"/>
        <w:gridCol w:w="5103"/>
        <w:gridCol w:w="1430"/>
      </w:tblGrid>
      <w:tr w:rsidR="00F40A24" w:rsidRPr="00A52F6A" w14:paraId="2B144138" w14:textId="77777777" w:rsidTr="0040652C">
        <w:tc>
          <w:tcPr>
            <w:tcW w:w="2263" w:type="dxa"/>
            <w:shd w:val="clear" w:color="auto" w:fill="BFD3DE" w:themeFill="accent6"/>
          </w:tcPr>
          <w:p w14:paraId="2A4A080F" w14:textId="77777777" w:rsidR="00F40A24" w:rsidRPr="00F40A24" w:rsidRDefault="00F40A24" w:rsidP="00F40A24">
            <w:pPr>
              <w:pStyle w:val="TableText"/>
              <w:rPr>
                <w:b/>
                <w:bCs/>
              </w:rPr>
            </w:pPr>
            <w:r w:rsidRPr="00F40A24">
              <w:rPr>
                <w:b/>
                <w:bCs/>
              </w:rPr>
              <w:t>Information to be shared</w:t>
            </w:r>
          </w:p>
        </w:tc>
        <w:tc>
          <w:tcPr>
            <w:tcW w:w="5103" w:type="dxa"/>
            <w:shd w:val="clear" w:color="auto" w:fill="BFD3DE" w:themeFill="accent6"/>
          </w:tcPr>
          <w:p w14:paraId="7523F586" w14:textId="5D0427C8" w:rsidR="00F40A24" w:rsidRPr="00F40A24" w:rsidRDefault="00F40A24" w:rsidP="00F40A24">
            <w:pPr>
              <w:pStyle w:val="TableText"/>
              <w:rPr>
                <w:b/>
                <w:bCs/>
              </w:rPr>
            </w:pPr>
            <w:r w:rsidRPr="00F40A24">
              <w:rPr>
                <w:b/>
                <w:bCs/>
              </w:rPr>
              <w:t xml:space="preserve">Recipient(s) of </w:t>
            </w:r>
            <w:r>
              <w:rPr>
                <w:b/>
                <w:bCs/>
              </w:rPr>
              <w:t>b</w:t>
            </w:r>
            <w:r w:rsidRPr="00F40A24">
              <w:rPr>
                <w:b/>
                <w:bCs/>
              </w:rPr>
              <w:t>oard reports</w:t>
            </w:r>
          </w:p>
        </w:tc>
        <w:tc>
          <w:tcPr>
            <w:tcW w:w="1430" w:type="dxa"/>
            <w:shd w:val="clear" w:color="auto" w:fill="BFD3DE" w:themeFill="accent6"/>
          </w:tcPr>
          <w:p w14:paraId="7F8EF9DB" w14:textId="77777777" w:rsidR="00F40A24" w:rsidRPr="00F40A24" w:rsidRDefault="00F40A24" w:rsidP="00F40A24">
            <w:pPr>
              <w:pStyle w:val="TableText"/>
              <w:rPr>
                <w:b/>
                <w:bCs/>
              </w:rPr>
            </w:pPr>
            <w:r w:rsidRPr="00F40A24">
              <w:rPr>
                <w:b/>
                <w:bCs/>
              </w:rPr>
              <w:t>Frequency</w:t>
            </w:r>
          </w:p>
        </w:tc>
      </w:tr>
      <w:tr w:rsidR="00F40A24" w:rsidRPr="00A52F6A" w14:paraId="21242E60" w14:textId="77777777" w:rsidTr="0040652C">
        <w:tc>
          <w:tcPr>
            <w:tcW w:w="2263" w:type="dxa"/>
          </w:tcPr>
          <w:p w14:paraId="4316C228" w14:textId="77777777" w:rsidR="00F40A24" w:rsidRPr="00A52F6A" w:rsidRDefault="00F40A24" w:rsidP="00F40A24">
            <w:pPr>
              <w:pStyle w:val="TableText"/>
            </w:pPr>
            <w:r w:rsidRPr="00A52F6A">
              <w:t>Quarterly reports</w:t>
            </w:r>
          </w:p>
        </w:tc>
        <w:tc>
          <w:tcPr>
            <w:tcW w:w="5103" w:type="dxa"/>
          </w:tcPr>
          <w:p w14:paraId="548B9564" w14:textId="77777777" w:rsidR="0036521E" w:rsidRDefault="00F40A24" w:rsidP="00295211">
            <w:pPr>
              <w:pStyle w:val="TableBulletL1"/>
            </w:pPr>
            <w:r w:rsidRPr="00A52F6A">
              <w:t>This report must be sent directly to</w:t>
            </w:r>
            <w:r w:rsidR="0036521E">
              <w:t>:</w:t>
            </w:r>
          </w:p>
          <w:p w14:paraId="2F20BE55" w14:textId="77777777" w:rsidR="0036521E" w:rsidRDefault="0036521E" w:rsidP="00295211">
            <w:pPr>
              <w:pStyle w:val="TableBulletL1"/>
              <w:numPr>
                <w:ilvl w:val="0"/>
                <w:numId w:val="0"/>
              </w:numPr>
              <w:ind w:left="198"/>
            </w:pPr>
          </w:p>
          <w:p w14:paraId="28D1ACBB" w14:textId="77777777" w:rsidR="0036521E" w:rsidRDefault="00F40A24" w:rsidP="00295211">
            <w:pPr>
              <w:pStyle w:val="TableBulletL1"/>
            </w:pPr>
            <w:r w:rsidRPr="00A52F6A">
              <w:t>the J</w:t>
            </w:r>
            <w:r>
              <w:t xml:space="preserve">oint </w:t>
            </w:r>
            <w:r w:rsidRPr="00A52F6A">
              <w:t>L</w:t>
            </w:r>
            <w:r>
              <w:t xml:space="preserve">ocal </w:t>
            </w:r>
            <w:r w:rsidRPr="00A52F6A">
              <w:t>N</w:t>
            </w:r>
            <w:r>
              <w:t xml:space="preserve">egotiating </w:t>
            </w:r>
            <w:r w:rsidRPr="00A52F6A">
              <w:t>C</w:t>
            </w:r>
            <w:r>
              <w:t>ommittee (JLNC)</w:t>
            </w:r>
          </w:p>
          <w:p w14:paraId="0FCE7DA9" w14:textId="77777777" w:rsidR="0036521E" w:rsidRDefault="00F40A24" w:rsidP="00295211">
            <w:pPr>
              <w:pStyle w:val="TableBulletL1"/>
            </w:pPr>
            <w:r w:rsidRPr="00A52F6A">
              <w:t>the L</w:t>
            </w:r>
            <w:r>
              <w:t xml:space="preserve">ocal </w:t>
            </w:r>
            <w:r w:rsidRPr="00A52F6A">
              <w:t>N</w:t>
            </w:r>
            <w:r>
              <w:t xml:space="preserve">egotiating </w:t>
            </w:r>
            <w:r w:rsidRPr="00A52F6A">
              <w:t>C</w:t>
            </w:r>
            <w:r>
              <w:t>ommittee (L</w:t>
            </w:r>
            <w:r w:rsidRPr="00A52F6A">
              <w:t>NC</w:t>
            </w:r>
            <w:r>
              <w:t>)</w:t>
            </w:r>
            <w:r w:rsidRPr="00A52F6A">
              <w:t xml:space="preserve"> chair</w:t>
            </w:r>
          </w:p>
          <w:p w14:paraId="5B2356F1" w14:textId="711FF0DD" w:rsidR="00F40A24" w:rsidRPr="00A52F6A" w:rsidRDefault="00F40A24" w:rsidP="00295211">
            <w:pPr>
              <w:pStyle w:val="TableBulletL1"/>
            </w:pPr>
            <w:r w:rsidRPr="00A52F6A">
              <w:t xml:space="preserve">at least one nominated LNC resident doctor, and relevant RDF representatives upon completion. </w:t>
            </w:r>
          </w:p>
          <w:p w14:paraId="75CB304B" w14:textId="77777777" w:rsidR="00F40A24" w:rsidRPr="00A52F6A" w:rsidRDefault="00F40A24" w:rsidP="00295211">
            <w:pPr>
              <w:pStyle w:val="TableBulletL1"/>
              <w:numPr>
                <w:ilvl w:val="0"/>
                <w:numId w:val="0"/>
              </w:numPr>
              <w:ind w:left="198"/>
            </w:pPr>
          </w:p>
          <w:p w14:paraId="0F0897CC" w14:textId="77777777" w:rsidR="00F40A24" w:rsidRPr="00A52F6A" w:rsidRDefault="00F40A24" w:rsidP="00295211">
            <w:pPr>
              <w:pStyle w:val="TableBulletL1"/>
            </w:pPr>
            <w:r w:rsidRPr="00A52F6A">
              <w:t>DHSC/NHS England</w:t>
            </w:r>
          </w:p>
          <w:p w14:paraId="57B42BF9" w14:textId="77777777" w:rsidR="00F40A24" w:rsidRPr="00A52F6A" w:rsidRDefault="00F40A24" w:rsidP="00295211">
            <w:pPr>
              <w:pStyle w:val="TableBulletL1"/>
              <w:numPr>
                <w:ilvl w:val="0"/>
                <w:numId w:val="0"/>
              </w:numPr>
              <w:ind w:left="198"/>
            </w:pPr>
          </w:p>
          <w:p w14:paraId="3607D882" w14:textId="77777777" w:rsidR="00F40A24" w:rsidRPr="00A52F6A" w:rsidRDefault="00F40A24" w:rsidP="00295211">
            <w:pPr>
              <w:pStyle w:val="TableBulletL1"/>
            </w:pPr>
            <w:r w:rsidRPr="00A52F6A">
              <w:t>NHS England (Local office), Care Quality Commission, General Medical Council and General Dental Council.</w:t>
            </w:r>
          </w:p>
          <w:p w14:paraId="6609C007" w14:textId="77777777" w:rsidR="00F40A24" w:rsidRPr="00A52F6A" w:rsidRDefault="00F40A24" w:rsidP="00295211">
            <w:pPr>
              <w:pStyle w:val="TableBulletL1"/>
              <w:numPr>
                <w:ilvl w:val="0"/>
                <w:numId w:val="0"/>
              </w:numPr>
              <w:ind w:left="198"/>
            </w:pPr>
          </w:p>
          <w:p w14:paraId="1F18AD5A" w14:textId="77777777" w:rsidR="00F40A24" w:rsidRPr="00A52F6A" w:rsidRDefault="00F40A24" w:rsidP="00295211">
            <w:pPr>
              <w:pStyle w:val="TableBulletL1"/>
            </w:pPr>
            <w:r w:rsidRPr="00A52F6A">
              <w:t>In addition, all quarterly reports must be publicly accessible online within one month after the report has been created.</w:t>
            </w:r>
          </w:p>
          <w:p w14:paraId="10BF2340" w14:textId="77777777" w:rsidR="00F40A24" w:rsidRPr="00A52F6A" w:rsidRDefault="00F40A24" w:rsidP="00295211">
            <w:pPr>
              <w:pStyle w:val="TableBulletL1"/>
              <w:numPr>
                <w:ilvl w:val="0"/>
                <w:numId w:val="0"/>
              </w:numPr>
              <w:ind w:left="198"/>
            </w:pPr>
          </w:p>
        </w:tc>
        <w:tc>
          <w:tcPr>
            <w:tcW w:w="1430" w:type="dxa"/>
          </w:tcPr>
          <w:p w14:paraId="0FB801A7" w14:textId="77777777" w:rsidR="00F40A24" w:rsidRPr="00A52F6A" w:rsidRDefault="00F40A24" w:rsidP="00F40A24">
            <w:pPr>
              <w:pStyle w:val="TableText"/>
            </w:pPr>
            <w:r w:rsidRPr="00A52F6A">
              <w:t xml:space="preserve">Quarterly </w:t>
            </w:r>
          </w:p>
        </w:tc>
      </w:tr>
      <w:tr w:rsidR="00F40A24" w:rsidRPr="00A52F6A" w14:paraId="7B145334" w14:textId="77777777" w:rsidTr="0040652C">
        <w:tc>
          <w:tcPr>
            <w:tcW w:w="2263" w:type="dxa"/>
          </w:tcPr>
          <w:p w14:paraId="4883EA9C" w14:textId="5B92F18E" w:rsidR="00F40A24" w:rsidRPr="00A52F6A" w:rsidRDefault="00F40A24" w:rsidP="00F40A24">
            <w:pPr>
              <w:pStyle w:val="TableText"/>
            </w:pPr>
            <w:r>
              <w:t>I</w:t>
            </w:r>
            <w:r w:rsidRPr="00A52F6A">
              <w:t xml:space="preserve">ssues identified </w:t>
            </w:r>
            <w:proofErr w:type="gramStart"/>
            <w:r w:rsidRPr="00A52F6A">
              <w:t>as a result of</w:t>
            </w:r>
            <w:proofErr w:type="gramEnd"/>
            <w:r w:rsidRPr="00A52F6A">
              <w:t xml:space="preserve"> exception reporting that cannot be remedied locally </w:t>
            </w:r>
            <w:r w:rsidRPr="00A52F6A">
              <w:lastRenderedPageBreak/>
              <w:t>and require a system-wide solution</w:t>
            </w:r>
          </w:p>
        </w:tc>
        <w:tc>
          <w:tcPr>
            <w:tcW w:w="5103" w:type="dxa"/>
          </w:tcPr>
          <w:p w14:paraId="07CC4E7F" w14:textId="77777777" w:rsidR="00F40A24" w:rsidRPr="00F40A24" w:rsidRDefault="00F40A24" w:rsidP="00F40A24">
            <w:pPr>
              <w:pStyle w:val="TableText"/>
            </w:pPr>
            <w:r w:rsidRPr="00F40A24">
              <w:lastRenderedPageBreak/>
              <w:t>LNC</w:t>
            </w:r>
          </w:p>
          <w:p w14:paraId="43EC2039" w14:textId="77777777" w:rsidR="00F40A24" w:rsidRPr="00F40A24" w:rsidRDefault="00F40A24" w:rsidP="00F40A24">
            <w:pPr>
              <w:pStyle w:val="TableText"/>
            </w:pPr>
          </w:p>
          <w:p w14:paraId="549D0C7D" w14:textId="59875E12" w:rsidR="00F40A24" w:rsidRPr="00F40A24" w:rsidRDefault="00F40A24" w:rsidP="00F40A24">
            <w:pPr>
              <w:pStyle w:val="TableText"/>
            </w:pPr>
            <w:r w:rsidRPr="00F40A24">
              <w:t xml:space="preserve">The </w:t>
            </w:r>
            <w:r w:rsidR="00C41543">
              <w:t>b</w:t>
            </w:r>
            <w:r w:rsidRPr="00F40A24">
              <w:t>oard will raise the system-wide issue with partner organisations (</w:t>
            </w:r>
            <w:proofErr w:type="spellStart"/>
            <w:r w:rsidRPr="00F40A24">
              <w:t>eg</w:t>
            </w:r>
            <w:proofErr w:type="spellEnd"/>
            <w:r w:rsidRPr="00F40A24">
              <w:t xml:space="preserve"> NHS England) to find a solution.</w:t>
            </w:r>
          </w:p>
        </w:tc>
        <w:tc>
          <w:tcPr>
            <w:tcW w:w="1430" w:type="dxa"/>
          </w:tcPr>
          <w:p w14:paraId="27F4F2D3" w14:textId="77777777" w:rsidR="00F40A24" w:rsidRPr="00F40A24" w:rsidRDefault="00F40A24" w:rsidP="00F40A24">
            <w:pPr>
              <w:pStyle w:val="TableText"/>
            </w:pPr>
            <w:r w:rsidRPr="00F40A24">
              <w:t>Ad hoc</w:t>
            </w:r>
          </w:p>
        </w:tc>
      </w:tr>
      <w:tr w:rsidR="00F40A24" w:rsidRPr="00A52F6A" w14:paraId="4D0595C7" w14:textId="77777777" w:rsidTr="0040652C">
        <w:tc>
          <w:tcPr>
            <w:tcW w:w="2263" w:type="dxa"/>
          </w:tcPr>
          <w:p w14:paraId="55C8E7D4" w14:textId="77777777" w:rsidR="00F40A24" w:rsidRPr="00A52F6A" w:rsidRDefault="00F40A24" w:rsidP="00F40A24">
            <w:pPr>
              <w:pStyle w:val="TableText"/>
            </w:pPr>
            <w:r w:rsidRPr="00A52F6A">
              <w:t>Annual reports</w:t>
            </w:r>
          </w:p>
        </w:tc>
        <w:tc>
          <w:tcPr>
            <w:tcW w:w="5103" w:type="dxa"/>
          </w:tcPr>
          <w:p w14:paraId="17728643" w14:textId="77777777" w:rsidR="00F40A24" w:rsidRPr="00F40A24" w:rsidRDefault="00F40A24" w:rsidP="00F40A24">
            <w:pPr>
              <w:pStyle w:val="TableText"/>
            </w:pPr>
            <w:r w:rsidRPr="00F40A24">
              <w:t>DHSC/NHS England</w:t>
            </w:r>
          </w:p>
          <w:p w14:paraId="1F956E71" w14:textId="77777777" w:rsidR="00F40A24" w:rsidRPr="00F40A24" w:rsidRDefault="00F40A24" w:rsidP="00F40A24">
            <w:pPr>
              <w:pStyle w:val="TableText"/>
            </w:pPr>
          </w:p>
          <w:p w14:paraId="42BA9E12" w14:textId="77777777" w:rsidR="00F40A24" w:rsidRPr="00F40A24" w:rsidRDefault="00F40A24" w:rsidP="00F40A24">
            <w:pPr>
              <w:pStyle w:val="TableText"/>
            </w:pPr>
            <w:r w:rsidRPr="00F40A24">
              <w:t>local offices of NHS England, the Care Quality Commission, the General Medical Council and the General Dental Council.</w:t>
            </w:r>
          </w:p>
        </w:tc>
        <w:tc>
          <w:tcPr>
            <w:tcW w:w="1430" w:type="dxa"/>
          </w:tcPr>
          <w:p w14:paraId="0C4EFB26" w14:textId="77777777" w:rsidR="00F40A24" w:rsidRPr="00F40A24" w:rsidRDefault="00F40A24" w:rsidP="00F40A24">
            <w:pPr>
              <w:pStyle w:val="TableText"/>
            </w:pPr>
            <w:r w:rsidRPr="00F40A24">
              <w:t>Annual</w:t>
            </w:r>
          </w:p>
        </w:tc>
      </w:tr>
    </w:tbl>
    <w:p w14:paraId="0A2EEE6F" w14:textId="061EE580" w:rsidR="00F40A24" w:rsidRDefault="00F40A24" w:rsidP="00670392">
      <w:pPr>
        <w:pStyle w:val="Heading1"/>
      </w:pPr>
    </w:p>
    <w:sectPr w:rsidR="00F40A24" w:rsidSect="00A924F4">
      <w:headerReference w:type="default" r:id="rId10"/>
      <w:headerReference w:type="first" r:id="rId11"/>
      <w:pgSz w:w="11900" w:h="16840"/>
      <w:pgMar w:top="1682" w:right="1021" w:bottom="907" w:left="102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274A" w14:textId="77777777" w:rsidR="002940B8" w:rsidRDefault="002940B8">
      <w:pPr>
        <w:spacing w:line="240" w:lineRule="auto"/>
      </w:pPr>
      <w:r>
        <w:separator/>
      </w:r>
    </w:p>
  </w:endnote>
  <w:endnote w:type="continuationSeparator" w:id="0">
    <w:p w14:paraId="741776E7" w14:textId="77777777" w:rsidR="002940B8" w:rsidRDefault="0029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94E3" w14:textId="77777777" w:rsidR="002940B8" w:rsidRDefault="002940B8">
      <w:pPr>
        <w:spacing w:line="240" w:lineRule="auto"/>
      </w:pPr>
      <w:r>
        <w:separator/>
      </w:r>
    </w:p>
  </w:footnote>
  <w:footnote w:type="continuationSeparator" w:id="0">
    <w:p w14:paraId="2E931050" w14:textId="77777777" w:rsidR="002940B8" w:rsidRDefault="002940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1D14" w14:textId="77777777" w:rsidR="008D000E" w:rsidRPr="007F0670" w:rsidRDefault="00A924F4" w:rsidP="007F0670">
    <w:pPr>
      <w:pStyle w:val="Header"/>
    </w:pPr>
    <w:r>
      <w:rPr>
        <w:noProof/>
      </w:rPr>
      <w:drawing>
        <wp:anchor distT="0" distB="0" distL="114300" distR="114300" simplePos="0" relativeHeight="251659264" behindDoc="0" locked="0" layoutInCell="1" allowOverlap="1" wp14:anchorId="3DB5D0D7" wp14:editId="031999DB">
          <wp:simplePos x="0" y="0"/>
          <wp:positionH relativeFrom="margin">
            <wp:posOffset>0</wp:posOffset>
          </wp:positionH>
          <wp:positionV relativeFrom="paragraph">
            <wp:posOffset>-635</wp:posOffset>
          </wp:positionV>
          <wp:extent cx="2242800" cy="356809"/>
          <wp:effectExtent l="0" t="0" r="5715" b="5715"/>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2800" cy="3568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7C99" w14:textId="77777777" w:rsidR="00A924F4" w:rsidRDefault="00A924F4">
    <w:pPr>
      <w:pStyle w:val="Header"/>
    </w:pPr>
    <w:r>
      <w:rPr>
        <w:noProof/>
      </w:rPr>
      <w:drawing>
        <wp:anchor distT="0" distB="0" distL="114300" distR="114300" simplePos="0" relativeHeight="251661312" behindDoc="0" locked="0" layoutInCell="1" allowOverlap="1" wp14:anchorId="0830208F" wp14:editId="395DB1B1">
          <wp:simplePos x="0" y="0"/>
          <wp:positionH relativeFrom="margin">
            <wp:posOffset>0</wp:posOffset>
          </wp:positionH>
          <wp:positionV relativeFrom="paragraph">
            <wp:posOffset>-635</wp:posOffset>
          </wp:positionV>
          <wp:extent cx="2242800" cy="356809"/>
          <wp:effectExtent l="0" t="0" r="5715" b="571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2800" cy="3568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EE31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360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02ED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1AC7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0417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62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296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3C39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C89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E7E0B"/>
    <w:multiLevelType w:val="multilevel"/>
    <w:tmpl w:val="0809001D"/>
    <w:numStyleLink w:val="Bulletandendash"/>
  </w:abstractNum>
  <w:abstractNum w:abstractNumId="11" w15:restartNumberingAfterBreak="0">
    <w:nsid w:val="05204070"/>
    <w:multiLevelType w:val="hybridMultilevel"/>
    <w:tmpl w:val="979256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440750"/>
    <w:multiLevelType w:val="multilevel"/>
    <w:tmpl w:val="ED0ED43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E455A5"/>
    <w:multiLevelType w:val="multilevel"/>
    <w:tmpl w:val="C5F4B9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243F7B"/>
    <w:multiLevelType w:val="multilevel"/>
    <w:tmpl w:val="1A8487F6"/>
    <w:lvl w:ilvl="0">
      <w:start w:val="1"/>
      <w:numFmt w:val="bullet"/>
      <w:lvlText w:val=""/>
      <w:lvlJc w:val="left"/>
      <w:pPr>
        <w:ind w:left="170"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C55C85"/>
    <w:multiLevelType w:val="hybridMultilevel"/>
    <w:tmpl w:val="8F2C059A"/>
    <w:lvl w:ilvl="0" w:tplc="6D34D3F0">
      <w:start w:val="1"/>
      <w:numFmt w:val="bullet"/>
      <w:lvlText w:val=""/>
      <w:lvlJc w:val="left"/>
      <w:pPr>
        <w:ind w:left="198" w:hanging="19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954918"/>
    <w:multiLevelType w:val="hybridMultilevel"/>
    <w:tmpl w:val="FB348614"/>
    <w:lvl w:ilvl="0" w:tplc="B3D22B00">
      <w:start w:val="1"/>
      <w:numFmt w:val="bullet"/>
      <w:lvlText w:val="–"/>
      <w:lvlJc w:val="left"/>
      <w:pPr>
        <w:ind w:left="227" w:hanging="227"/>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43814"/>
    <w:multiLevelType w:val="hybridMultilevel"/>
    <w:tmpl w:val="9968B05E"/>
    <w:lvl w:ilvl="0" w:tplc="957A0EFC">
      <w:start w:val="1"/>
      <w:numFmt w:val="decimal"/>
      <w:pStyle w:val="Table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992462"/>
    <w:multiLevelType w:val="multilevel"/>
    <w:tmpl w:val="0809001D"/>
    <w:styleLink w:val="Bulletandendash"/>
    <w:lvl w:ilvl="0">
      <w:start w:val="1"/>
      <w:numFmt w:val="bullet"/>
      <w:pStyle w:val="TableBulletL1"/>
      <w:lvlText w:val="•"/>
      <w:lvlJc w:val="left"/>
      <w:pPr>
        <w:ind w:left="360" w:hanging="360"/>
      </w:pPr>
      <w:rPr>
        <w:rFonts w:ascii="Arial" w:hAnsi="Arial" w:hint="default"/>
        <w:color w:val="auto"/>
      </w:rPr>
    </w:lvl>
    <w:lvl w:ilvl="1">
      <w:start w:val="1"/>
      <w:numFmt w:val="bullet"/>
      <w:pStyle w:val="TableBulletL2"/>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15:restartNumberingAfterBreak="0">
    <w:nsid w:val="1F9F492A"/>
    <w:multiLevelType w:val="hybridMultilevel"/>
    <w:tmpl w:val="3C6C5EA4"/>
    <w:lvl w:ilvl="0" w:tplc="13DE79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E611A"/>
    <w:multiLevelType w:val="multilevel"/>
    <w:tmpl w:val="27FAF5FE"/>
    <w:numStyleLink w:val="NumberAlphabeticalRomanNumeral"/>
  </w:abstractNum>
  <w:abstractNum w:abstractNumId="21" w15:restartNumberingAfterBreak="0">
    <w:nsid w:val="2DF413AD"/>
    <w:multiLevelType w:val="multilevel"/>
    <w:tmpl w:val="FB348614"/>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5B504E"/>
    <w:multiLevelType w:val="hybridMultilevel"/>
    <w:tmpl w:val="13CA9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FD54C1"/>
    <w:multiLevelType w:val="multilevel"/>
    <w:tmpl w:val="27FAF5FE"/>
    <w:styleLink w:val="NumberAlphabeticalRomanNumeral"/>
    <w:lvl w:ilvl="0">
      <w:start w:val="1"/>
      <w:numFmt w:val="decimal"/>
      <w:pStyle w:val="NormalNumberedL1"/>
      <w:lvlText w:val="%1"/>
      <w:lvlJc w:val="left"/>
      <w:pPr>
        <w:ind w:left="397" w:hanging="397"/>
      </w:pPr>
      <w:rPr>
        <w:rFonts w:hint="default"/>
      </w:rPr>
    </w:lvl>
    <w:lvl w:ilvl="1">
      <w:start w:val="1"/>
      <w:numFmt w:val="lowerLetter"/>
      <w:pStyle w:val="NormalNumberedL2"/>
      <w:lvlText w:val="%2"/>
      <w:lvlJc w:val="left"/>
      <w:pPr>
        <w:ind w:left="720" w:hanging="360"/>
      </w:pPr>
      <w:rPr>
        <w:rFonts w:hint="default"/>
      </w:rPr>
    </w:lvl>
    <w:lvl w:ilvl="2">
      <w:start w:val="1"/>
      <w:numFmt w:val="lowerRoman"/>
      <w:pStyle w:val="NormalNumbered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F10C5"/>
    <w:multiLevelType w:val="hybridMultilevel"/>
    <w:tmpl w:val="1A8487F6"/>
    <w:lvl w:ilvl="0" w:tplc="FD541E9E">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EC37A5"/>
    <w:multiLevelType w:val="multilevel"/>
    <w:tmpl w:val="27FAF5FE"/>
    <w:numStyleLink w:val="NumberAlphabeticalRomanNumeral"/>
  </w:abstractNum>
  <w:abstractNum w:abstractNumId="26" w15:restartNumberingAfterBreak="0">
    <w:nsid w:val="3DE95A60"/>
    <w:multiLevelType w:val="hybridMultilevel"/>
    <w:tmpl w:val="706C7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6C6F47"/>
    <w:multiLevelType w:val="hybridMultilevel"/>
    <w:tmpl w:val="72FEE96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E5C3C"/>
    <w:multiLevelType w:val="hybridMultilevel"/>
    <w:tmpl w:val="979256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27CA3"/>
    <w:multiLevelType w:val="multilevel"/>
    <w:tmpl w:val="CDBAD118"/>
    <w:lvl w:ilvl="0">
      <w:start w:val="1"/>
      <w:numFmt w:val="bullet"/>
      <w:pStyle w:val="BulletL1"/>
      <w:lvlText w:val="•"/>
      <w:lvlJc w:val="left"/>
      <w:pPr>
        <w:ind w:left="198" w:hanging="198"/>
      </w:pPr>
      <w:rPr>
        <w:rFonts w:ascii="Arial" w:hAnsi="Arial" w:hint="default"/>
        <w:color w:val="auto"/>
      </w:rPr>
    </w:lvl>
    <w:lvl w:ilvl="1">
      <w:start w:val="1"/>
      <w:numFmt w:val="bullet"/>
      <w:pStyle w:val="BulletL2"/>
      <w:lvlText w:val="–"/>
      <w:lvlJc w:val="left"/>
      <w:pPr>
        <w:ind w:left="198" w:firstLine="0"/>
      </w:pPr>
      <w:rPr>
        <w:rFonts w:ascii="Arial" w:hAnsi="Arial" w:hint="default"/>
        <w:color w:val="auto"/>
      </w:rPr>
    </w:lvl>
    <w:lvl w:ilvl="2">
      <w:start w:val="1"/>
      <w:numFmt w:val="bullet"/>
      <w:pStyle w:val="BulletL3"/>
      <w:lvlText w:val="–"/>
      <w:lvlJc w:val="left"/>
      <w:pPr>
        <w:ind w:left="198" w:firstLine="199"/>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0" w15:restartNumberingAfterBreak="0">
    <w:nsid w:val="62DB44C9"/>
    <w:multiLevelType w:val="multilevel"/>
    <w:tmpl w:val="39944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5318A5"/>
    <w:multiLevelType w:val="multilevel"/>
    <w:tmpl w:val="27FAF5FE"/>
    <w:numStyleLink w:val="NumberAlphabeticalRomanNumeral"/>
  </w:abstractNum>
  <w:abstractNum w:abstractNumId="32" w15:restartNumberingAfterBreak="0">
    <w:nsid w:val="77054489"/>
    <w:multiLevelType w:val="hybridMultilevel"/>
    <w:tmpl w:val="E9760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07554"/>
    <w:multiLevelType w:val="hybridMultilevel"/>
    <w:tmpl w:val="ED0ED43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102707">
    <w:abstractNumId w:val="16"/>
  </w:num>
  <w:num w:numId="2" w16cid:durableId="1437096425">
    <w:abstractNumId w:val="21"/>
  </w:num>
  <w:num w:numId="3" w16cid:durableId="1726953315">
    <w:abstractNumId w:val="33"/>
  </w:num>
  <w:num w:numId="4" w16cid:durableId="1694108129">
    <w:abstractNumId w:val="12"/>
  </w:num>
  <w:num w:numId="5" w16cid:durableId="1724405770">
    <w:abstractNumId w:val="24"/>
  </w:num>
  <w:num w:numId="6" w16cid:durableId="531499699">
    <w:abstractNumId w:val="14"/>
  </w:num>
  <w:num w:numId="7" w16cid:durableId="400563406">
    <w:abstractNumId w:val="15"/>
  </w:num>
  <w:num w:numId="8" w16cid:durableId="915211376">
    <w:abstractNumId w:val="18"/>
  </w:num>
  <w:num w:numId="9" w16cid:durableId="2137141313">
    <w:abstractNumId w:val="29"/>
  </w:num>
  <w:num w:numId="10" w16cid:durableId="145828521">
    <w:abstractNumId w:val="13"/>
  </w:num>
  <w:num w:numId="11" w16cid:durableId="424106933">
    <w:abstractNumId w:val="30"/>
  </w:num>
  <w:num w:numId="12" w16cid:durableId="1372413201">
    <w:abstractNumId w:val="23"/>
  </w:num>
  <w:num w:numId="13" w16cid:durableId="2144037900">
    <w:abstractNumId w:val="0"/>
  </w:num>
  <w:num w:numId="14" w16cid:durableId="1482580410">
    <w:abstractNumId w:val="1"/>
  </w:num>
  <w:num w:numId="15" w16cid:durableId="1689867499">
    <w:abstractNumId w:val="2"/>
  </w:num>
  <w:num w:numId="16" w16cid:durableId="220941631">
    <w:abstractNumId w:val="3"/>
  </w:num>
  <w:num w:numId="17" w16cid:durableId="1581066133">
    <w:abstractNumId w:val="8"/>
  </w:num>
  <w:num w:numId="18" w16cid:durableId="1176044037">
    <w:abstractNumId w:val="4"/>
  </w:num>
  <w:num w:numId="19" w16cid:durableId="1662150237">
    <w:abstractNumId w:val="5"/>
  </w:num>
  <w:num w:numId="20" w16cid:durableId="39715763">
    <w:abstractNumId w:val="6"/>
  </w:num>
  <w:num w:numId="21" w16cid:durableId="1148715090">
    <w:abstractNumId w:val="7"/>
  </w:num>
  <w:num w:numId="22" w16cid:durableId="468517333">
    <w:abstractNumId w:val="9"/>
  </w:num>
  <w:num w:numId="23" w16cid:durableId="885486437">
    <w:abstractNumId w:val="25"/>
  </w:num>
  <w:num w:numId="24" w16cid:durableId="1692681366">
    <w:abstractNumId w:val="31"/>
  </w:num>
  <w:num w:numId="25" w16cid:durableId="1832330689">
    <w:abstractNumId w:val="20"/>
    <w:lvlOverride w:ilvl="1">
      <w:lvl w:ilvl="1">
        <w:start w:val="1"/>
        <w:numFmt w:val="lowerLetter"/>
        <w:pStyle w:val="NormalNumberedL2"/>
        <w:lvlText w:val="%2"/>
        <w:lvlJc w:val="left"/>
        <w:pPr>
          <w:ind w:left="720" w:hanging="360"/>
        </w:pPr>
        <w:rPr>
          <w:rFonts w:hint="default"/>
        </w:rPr>
      </w:lvl>
    </w:lvlOverride>
  </w:num>
  <w:num w:numId="26" w16cid:durableId="1648392133">
    <w:abstractNumId w:val="17"/>
  </w:num>
  <w:num w:numId="27" w16cid:durableId="450709857">
    <w:abstractNumId w:val="10"/>
  </w:num>
  <w:num w:numId="28" w16cid:durableId="1704817788">
    <w:abstractNumId w:val="19"/>
  </w:num>
  <w:num w:numId="29" w16cid:durableId="1511875415">
    <w:abstractNumId w:val="28"/>
  </w:num>
  <w:num w:numId="30" w16cid:durableId="1479300373">
    <w:abstractNumId w:val="11"/>
  </w:num>
  <w:num w:numId="31" w16cid:durableId="495387608">
    <w:abstractNumId w:val="22"/>
  </w:num>
  <w:num w:numId="32" w16cid:durableId="1933976953">
    <w:abstractNumId w:val="26"/>
  </w:num>
  <w:num w:numId="33" w16cid:durableId="187258074">
    <w:abstractNumId w:val="32"/>
  </w:num>
  <w:num w:numId="34" w16cid:durableId="5083277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59"/>
    <w:rsid w:val="00000887"/>
    <w:rsid w:val="00000943"/>
    <w:rsid w:val="000013C4"/>
    <w:rsid w:val="00003F34"/>
    <w:rsid w:val="00004F99"/>
    <w:rsid w:val="00006C91"/>
    <w:rsid w:val="00012BCF"/>
    <w:rsid w:val="00012CF3"/>
    <w:rsid w:val="00015E29"/>
    <w:rsid w:val="000160DF"/>
    <w:rsid w:val="00016195"/>
    <w:rsid w:val="0001687D"/>
    <w:rsid w:val="00017A69"/>
    <w:rsid w:val="000217F8"/>
    <w:rsid w:val="0002260E"/>
    <w:rsid w:val="00025D5B"/>
    <w:rsid w:val="000268DB"/>
    <w:rsid w:val="000273D0"/>
    <w:rsid w:val="00027EAC"/>
    <w:rsid w:val="00030500"/>
    <w:rsid w:val="00031663"/>
    <w:rsid w:val="00031958"/>
    <w:rsid w:val="00031BDA"/>
    <w:rsid w:val="00032E91"/>
    <w:rsid w:val="00033416"/>
    <w:rsid w:val="000336AC"/>
    <w:rsid w:val="000337C8"/>
    <w:rsid w:val="00034486"/>
    <w:rsid w:val="00035A3E"/>
    <w:rsid w:val="000364CF"/>
    <w:rsid w:val="00037489"/>
    <w:rsid w:val="00037934"/>
    <w:rsid w:val="000429AF"/>
    <w:rsid w:val="00043BC0"/>
    <w:rsid w:val="00043E40"/>
    <w:rsid w:val="0004505C"/>
    <w:rsid w:val="0004552E"/>
    <w:rsid w:val="00047369"/>
    <w:rsid w:val="000502D4"/>
    <w:rsid w:val="00051385"/>
    <w:rsid w:val="00051814"/>
    <w:rsid w:val="000538F3"/>
    <w:rsid w:val="00053F3A"/>
    <w:rsid w:val="00053FFD"/>
    <w:rsid w:val="0005715A"/>
    <w:rsid w:val="000571E9"/>
    <w:rsid w:val="000573FB"/>
    <w:rsid w:val="00057A9E"/>
    <w:rsid w:val="00061052"/>
    <w:rsid w:val="00061321"/>
    <w:rsid w:val="00062103"/>
    <w:rsid w:val="000627FB"/>
    <w:rsid w:val="00062F5A"/>
    <w:rsid w:val="00063A89"/>
    <w:rsid w:val="00063D9D"/>
    <w:rsid w:val="00064A42"/>
    <w:rsid w:val="00065449"/>
    <w:rsid w:val="000664B4"/>
    <w:rsid w:val="000672ED"/>
    <w:rsid w:val="00070BF7"/>
    <w:rsid w:val="0007164D"/>
    <w:rsid w:val="000737F3"/>
    <w:rsid w:val="000740EA"/>
    <w:rsid w:val="000743E4"/>
    <w:rsid w:val="00075288"/>
    <w:rsid w:val="000801E8"/>
    <w:rsid w:val="00080D6E"/>
    <w:rsid w:val="000817B5"/>
    <w:rsid w:val="000851A3"/>
    <w:rsid w:val="00085810"/>
    <w:rsid w:val="00085C33"/>
    <w:rsid w:val="00086FE6"/>
    <w:rsid w:val="000874CE"/>
    <w:rsid w:val="000875B9"/>
    <w:rsid w:val="000901F7"/>
    <w:rsid w:val="00094542"/>
    <w:rsid w:val="00095A19"/>
    <w:rsid w:val="00095CEE"/>
    <w:rsid w:val="00095FA8"/>
    <w:rsid w:val="00096182"/>
    <w:rsid w:val="000965BC"/>
    <w:rsid w:val="000A0484"/>
    <w:rsid w:val="000A052D"/>
    <w:rsid w:val="000A337E"/>
    <w:rsid w:val="000A3427"/>
    <w:rsid w:val="000A3887"/>
    <w:rsid w:val="000A79BC"/>
    <w:rsid w:val="000B0DF2"/>
    <w:rsid w:val="000B1DCB"/>
    <w:rsid w:val="000B2AE6"/>
    <w:rsid w:val="000B3CCA"/>
    <w:rsid w:val="000B4960"/>
    <w:rsid w:val="000B53D7"/>
    <w:rsid w:val="000B56B2"/>
    <w:rsid w:val="000B6591"/>
    <w:rsid w:val="000C0AD9"/>
    <w:rsid w:val="000C132E"/>
    <w:rsid w:val="000C312D"/>
    <w:rsid w:val="000C332E"/>
    <w:rsid w:val="000C6DE7"/>
    <w:rsid w:val="000C70E3"/>
    <w:rsid w:val="000C71EF"/>
    <w:rsid w:val="000C7B61"/>
    <w:rsid w:val="000C7EA1"/>
    <w:rsid w:val="000D0EB0"/>
    <w:rsid w:val="000D1637"/>
    <w:rsid w:val="000D1688"/>
    <w:rsid w:val="000D2794"/>
    <w:rsid w:val="000D3A4E"/>
    <w:rsid w:val="000D4F49"/>
    <w:rsid w:val="000D5EC5"/>
    <w:rsid w:val="000D6655"/>
    <w:rsid w:val="000D6AAF"/>
    <w:rsid w:val="000D712C"/>
    <w:rsid w:val="000D7435"/>
    <w:rsid w:val="000D77AB"/>
    <w:rsid w:val="000D7B37"/>
    <w:rsid w:val="000E15A6"/>
    <w:rsid w:val="000E174D"/>
    <w:rsid w:val="000E1BCE"/>
    <w:rsid w:val="000E2059"/>
    <w:rsid w:val="000E27C3"/>
    <w:rsid w:val="000E2914"/>
    <w:rsid w:val="000E32B3"/>
    <w:rsid w:val="000E4D30"/>
    <w:rsid w:val="000E541B"/>
    <w:rsid w:val="000E7ABA"/>
    <w:rsid w:val="000F12DC"/>
    <w:rsid w:val="000F1C5F"/>
    <w:rsid w:val="000F1CBF"/>
    <w:rsid w:val="000F25F3"/>
    <w:rsid w:val="000F26CF"/>
    <w:rsid w:val="000F2FF8"/>
    <w:rsid w:val="000F3C60"/>
    <w:rsid w:val="000F4B2F"/>
    <w:rsid w:val="000F53B4"/>
    <w:rsid w:val="000F596F"/>
    <w:rsid w:val="0010124E"/>
    <w:rsid w:val="00101837"/>
    <w:rsid w:val="001019CE"/>
    <w:rsid w:val="001049A0"/>
    <w:rsid w:val="00104E15"/>
    <w:rsid w:val="00105D01"/>
    <w:rsid w:val="001065CA"/>
    <w:rsid w:val="0010762C"/>
    <w:rsid w:val="00111868"/>
    <w:rsid w:val="00116880"/>
    <w:rsid w:val="00117198"/>
    <w:rsid w:val="0012018F"/>
    <w:rsid w:val="001207A6"/>
    <w:rsid w:val="00121448"/>
    <w:rsid w:val="00121560"/>
    <w:rsid w:val="00121877"/>
    <w:rsid w:val="00122E31"/>
    <w:rsid w:val="00122F32"/>
    <w:rsid w:val="00123505"/>
    <w:rsid w:val="00123C10"/>
    <w:rsid w:val="00124EE2"/>
    <w:rsid w:val="00126BBF"/>
    <w:rsid w:val="00127498"/>
    <w:rsid w:val="001275C6"/>
    <w:rsid w:val="00130645"/>
    <w:rsid w:val="00131088"/>
    <w:rsid w:val="00133F77"/>
    <w:rsid w:val="00134F10"/>
    <w:rsid w:val="001369EE"/>
    <w:rsid w:val="001407DC"/>
    <w:rsid w:val="001425C4"/>
    <w:rsid w:val="00142C0B"/>
    <w:rsid w:val="00143B01"/>
    <w:rsid w:val="001440CA"/>
    <w:rsid w:val="00144D5F"/>
    <w:rsid w:val="00146D07"/>
    <w:rsid w:val="001477BD"/>
    <w:rsid w:val="0015078B"/>
    <w:rsid w:val="00150862"/>
    <w:rsid w:val="00150A7C"/>
    <w:rsid w:val="0015265F"/>
    <w:rsid w:val="00152F4C"/>
    <w:rsid w:val="0015365B"/>
    <w:rsid w:val="00155254"/>
    <w:rsid w:val="001553D5"/>
    <w:rsid w:val="0015738A"/>
    <w:rsid w:val="00160B6E"/>
    <w:rsid w:val="00161B72"/>
    <w:rsid w:val="00162241"/>
    <w:rsid w:val="00162E20"/>
    <w:rsid w:val="00163503"/>
    <w:rsid w:val="00163C95"/>
    <w:rsid w:val="00165A48"/>
    <w:rsid w:val="00166F78"/>
    <w:rsid w:val="00167811"/>
    <w:rsid w:val="0017153F"/>
    <w:rsid w:val="0017216B"/>
    <w:rsid w:val="001722F5"/>
    <w:rsid w:val="0017274B"/>
    <w:rsid w:val="001736DD"/>
    <w:rsid w:val="00174829"/>
    <w:rsid w:val="0017498B"/>
    <w:rsid w:val="00175662"/>
    <w:rsid w:val="00175E9A"/>
    <w:rsid w:val="001764B5"/>
    <w:rsid w:val="00176C50"/>
    <w:rsid w:val="00177921"/>
    <w:rsid w:val="001779DA"/>
    <w:rsid w:val="0018076A"/>
    <w:rsid w:val="00180A83"/>
    <w:rsid w:val="0018124E"/>
    <w:rsid w:val="00183E6F"/>
    <w:rsid w:val="00185108"/>
    <w:rsid w:val="001857D9"/>
    <w:rsid w:val="00185FD6"/>
    <w:rsid w:val="001905D3"/>
    <w:rsid w:val="00192C3B"/>
    <w:rsid w:val="00194DB1"/>
    <w:rsid w:val="00195CD9"/>
    <w:rsid w:val="00196893"/>
    <w:rsid w:val="00197801"/>
    <w:rsid w:val="001A01BB"/>
    <w:rsid w:val="001A3B4A"/>
    <w:rsid w:val="001A3CD7"/>
    <w:rsid w:val="001A5551"/>
    <w:rsid w:val="001A5B0B"/>
    <w:rsid w:val="001A5C28"/>
    <w:rsid w:val="001A7988"/>
    <w:rsid w:val="001B047C"/>
    <w:rsid w:val="001B08AE"/>
    <w:rsid w:val="001B227A"/>
    <w:rsid w:val="001B2B1E"/>
    <w:rsid w:val="001B35A6"/>
    <w:rsid w:val="001B3A13"/>
    <w:rsid w:val="001B3B80"/>
    <w:rsid w:val="001B41DC"/>
    <w:rsid w:val="001B4D49"/>
    <w:rsid w:val="001B5323"/>
    <w:rsid w:val="001B606D"/>
    <w:rsid w:val="001C09A6"/>
    <w:rsid w:val="001C1AB8"/>
    <w:rsid w:val="001C2288"/>
    <w:rsid w:val="001C32F8"/>
    <w:rsid w:val="001C452D"/>
    <w:rsid w:val="001C49DB"/>
    <w:rsid w:val="001C5CBF"/>
    <w:rsid w:val="001C796E"/>
    <w:rsid w:val="001C7F94"/>
    <w:rsid w:val="001D03BA"/>
    <w:rsid w:val="001D0E39"/>
    <w:rsid w:val="001D13D9"/>
    <w:rsid w:val="001D3120"/>
    <w:rsid w:val="001D6792"/>
    <w:rsid w:val="001D7345"/>
    <w:rsid w:val="001E0840"/>
    <w:rsid w:val="001E0A21"/>
    <w:rsid w:val="001E193D"/>
    <w:rsid w:val="001E1BBB"/>
    <w:rsid w:val="001E20EB"/>
    <w:rsid w:val="001E4007"/>
    <w:rsid w:val="001E422C"/>
    <w:rsid w:val="001E5EB8"/>
    <w:rsid w:val="001E685C"/>
    <w:rsid w:val="001E7B1C"/>
    <w:rsid w:val="001F0801"/>
    <w:rsid w:val="001F0F54"/>
    <w:rsid w:val="001F19CC"/>
    <w:rsid w:val="001F21D1"/>
    <w:rsid w:val="001F265D"/>
    <w:rsid w:val="001F2C2F"/>
    <w:rsid w:val="001F34B7"/>
    <w:rsid w:val="001F37E3"/>
    <w:rsid w:val="001F3B9E"/>
    <w:rsid w:val="001F4715"/>
    <w:rsid w:val="001F4782"/>
    <w:rsid w:val="001F59C4"/>
    <w:rsid w:val="001F5E7E"/>
    <w:rsid w:val="001F7ABB"/>
    <w:rsid w:val="002026B7"/>
    <w:rsid w:val="00202861"/>
    <w:rsid w:val="00202943"/>
    <w:rsid w:val="00203E03"/>
    <w:rsid w:val="002049C6"/>
    <w:rsid w:val="002066E7"/>
    <w:rsid w:val="002106D2"/>
    <w:rsid w:val="0021093F"/>
    <w:rsid w:val="00211227"/>
    <w:rsid w:val="00212314"/>
    <w:rsid w:val="00212739"/>
    <w:rsid w:val="002149E5"/>
    <w:rsid w:val="00215634"/>
    <w:rsid w:val="00215990"/>
    <w:rsid w:val="0021761B"/>
    <w:rsid w:val="00220715"/>
    <w:rsid w:val="0022149B"/>
    <w:rsid w:val="00221D45"/>
    <w:rsid w:val="002227ED"/>
    <w:rsid w:val="00222834"/>
    <w:rsid w:val="002251DD"/>
    <w:rsid w:val="0022656B"/>
    <w:rsid w:val="00226C77"/>
    <w:rsid w:val="00230356"/>
    <w:rsid w:val="002303D9"/>
    <w:rsid w:val="00232F71"/>
    <w:rsid w:val="00233601"/>
    <w:rsid w:val="00233655"/>
    <w:rsid w:val="00233F59"/>
    <w:rsid w:val="00234011"/>
    <w:rsid w:val="002346BF"/>
    <w:rsid w:val="00236AEA"/>
    <w:rsid w:val="0024256E"/>
    <w:rsid w:val="00243007"/>
    <w:rsid w:val="002430B3"/>
    <w:rsid w:val="0024576F"/>
    <w:rsid w:val="00245F82"/>
    <w:rsid w:val="00245FD4"/>
    <w:rsid w:val="0024684A"/>
    <w:rsid w:val="00247DC1"/>
    <w:rsid w:val="002507F5"/>
    <w:rsid w:val="0025397F"/>
    <w:rsid w:val="00253E6E"/>
    <w:rsid w:val="00254BA4"/>
    <w:rsid w:val="0025660F"/>
    <w:rsid w:val="00256B58"/>
    <w:rsid w:val="00256CC0"/>
    <w:rsid w:val="0025713D"/>
    <w:rsid w:val="002579A7"/>
    <w:rsid w:val="00257A5A"/>
    <w:rsid w:val="00261C95"/>
    <w:rsid w:val="00262180"/>
    <w:rsid w:val="002633DA"/>
    <w:rsid w:val="00265328"/>
    <w:rsid w:val="0026548D"/>
    <w:rsid w:val="00266485"/>
    <w:rsid w:val="00266CDD"/>
    <w:rsid w:val="00270B16"/>
    <w:rsid w:val="002722AC"/>
    <w:rsid w:val="00273776"/>
    <w:rsid w:val="0027518F"/>
    <w:rsid w:val="002757DC"/>
    <w:rsid w:val="002757DD"/>
    <w:rsid w:val="00276F76"/>
    <w:rsid w:val="0027755F"/>
    <w:rsid w:val="00281110"/>
    <w:rsid w:val="00281ADF"/>
    <w:rsid w:val="0028257D"/>
    <w:rsid w:val="0028333D"/>
    <w:rsid w:val="00283DB1"/>
    <w:rsid w:val="00285C61"/>
    <w:rsid w:val="00287DF2"/>
    <w:rsid w:val="00291748"/>
    <w:rsid w:val="0029227C"/>
    <w:rsid w:val="00292C53"/>
    <w:rsid w:val="00292E95"/>
    <w:rsid w:val="0029390E"/>
    <w:rsid w:val="002940B8"/>
    <w:rsid w:val="00295211"/>
    <w:rsid w:val="002953CC"/>
    <w:rsid w:val="00296A38"/>
    <w:rsid w:val="00297F1C"/>
    <w:rsid w:val="002A1896"/>
    <w:rsid w:val="002A2371"/>
    <w:rsid w:val="002A4EA4"/>
    <w:rsid w:val="002A4F9B"/>
    <w:rsid w:val="002A5C50"/>
    <w:rsid w:val="002A60EA"/>
    <w:rsid w:val="002A737B"/>
    <w:rsid w:val="002B0551"/>
    <w:rsid w:val="002B087B"/>
    <w:rsid w:val="002B1111"/>
    <w:rsid w:val="002B1E93"/>
    <w:rsid w:val="002B2994"/>
    <w:rsid w:val="002B37C9"/>
    <w:rsid w:val="002B7780"/>
    <w:rsid w:val="002C26D5"/>
    <w:rsid w:val="002C3562"/>
    <w:rsid w:val="002C414F"/>
    <w:rsid w:val="002C482B"/>
    <w:rsid w:val="002C63E3"/>
    <w:rsid w:val="002C7092"/>
    <w:rsid w:val="002D2470"/>
    <w:rsid w:val="002D2A1B"/>
    <w:rsid w:val="002D3996"/>
    <w:rsid w:val="002D3C14"/>
    <w:rsid w:val="002D4488"/>
    <w:rsid w:val="002D6191"/>
    <w:rsid w:val="002D6EA8"/>
    <w:rsid w:val="002E01ED"/>
    <w:rsid w:val="002E0AFF"/>
    <w:rsid w:val="002E18D0"/>
    <w:rsid w:val="002E1955"/>
    <w:rsid w:val="002E1BBD"/>
    <w:rsid w:val="002E24BC"/>
    <w:rsid w:val="002E298B"/>
    <w:rsid w:val="002E2AA1"/>
    <w:rsid w:val="002E2E09"/>
    <w:rsid w:val="002E39F1"/>
    <w:rsid w:val="002E4D1C"/>
    <w:rsid w:val="002E4ED5"/>
    <w:rsid w:val="002E59D5"/>
    <w:rsid w:val="002E5AF0"/>
    <w:rsid w:val="002E64A4"/>
    <w:rsid w:val="002E6A88"/>
    <w:rsid w:val="002E7073"/>
    <w:rsid w:val="002E7724"/>
    <w:rsid w:val="002F10DA"/>
    <w:rsid w:val="002F1691"/>
    <w:rsid w:val="002F4944"/>
    <w:rsid w:val="002F5323"/>
    <w:rsid w:val="002F58D5"/>
    <w:rsid w:val="002F5999"/>
    <w:rsid w:val="002F6B30"/>
    <w:rsid w:val="002F7021"/>
    <w:rsid w:val="002F71E8"/>
    <w:rsid w:val="002F7A78"/>
    <w:rsid w:val="003003DB"/>
    <w:rsid w:val="00301FE6"/>
    <w:rsid w:val="00303363"/>
    <w:rsid w:val="00305273"/>
    <w:rsid w:val="00305C9E"/>
    <w:rsid w:val="00305D8C"/>
    <w:rsid w:val="00306FDC"/>
    <w:rsid w:val="0031060F"/>
    <w:rsid w:val="00310670"/>
    <w:rsid w:val="00310859"/>
    <w:rsid w:val="00310926"/>
    <w:rsid w:val="00311BB8"/>
    <w:rsid w:val="00314265"/>
    <w:rsid w:val="003146FC"/>
    <w:rsid w:val="0031581E"/>
    <w:rsid w:val="00317C87"/>
    <w:rsid w:val="00321FA2"/>
    <w:rsid w:val="0032247E"/>
    <w:rsid w:val="00323FA9"/>
    <w:rsid w:val="00324B8A"/>
    <w:rsid w:val="00325374"/>
    <w:rsid w:val="003257A0"/>
    <w:rsid w:val="0033012E"/>
    <w:rsid w:val="00330D1F"/>
    <w:rsid w:val="00331602"/>
    <w:rsid w:val="003319C3"/>
    <w:rsid w:val="0033410C"/>
    <w:rsid w:val="0033716A"/>
    <w:rsid w:val="00340733"/>
    <w:rsid w:val="0034160B"/>
    <w:rsid w:val="00341BB3"/>
    <w:rsid w:val="0034264B"/>
    <w:rsid w:val="00342B33"/>
    <w:rsid w:val="0034323E"/>
    <w:rsid w:val="00343E7B"/>
    <w:rsid w:val="00344277"/>
    <w:rsid w:val="0034546B"/>
    <w:rsid w:val="00346321"/>
    <w:rsid w:val="003468BA"/>
    <w:rsid w:val="00346E72"/>
    <w:rsid w:val="003479DC"/>
    <w:rsid w:val="00350532"/>
    <w:rsid w:val="00350679"/>
    <w:rsid w:val="003506B8"/>
    <w:rsid w:val="0035160C"/>
    <w:rsid w:val="0035181C"/>
    <w:rsid w:val="00352662"/>
    <w:rsid w:val="00353151"/>
    <w:rsid w:val="003535C7"/>
    <w:rsid w:val="003555CC"/>
    <w:rsid w:val="00355983"/>
    <w:rsid w:val="00355A40"/>
    <w:rsid w:val="00355EBD"/>
    <w:rsid w:val="003560B9"/>
    <w:rsid w:val="00356C6C"/>
    <w:rsid w:val="0036057F"/>
    <w:rsid w:val="00360D6F"/>
    <w:rsid w:val="0036116F"/>
    <w:rsid w:val="00361340"/>
    <w:rsid w:val="003651F2"/>
    <w:rsid w:val="0036521E"/>
    <w:rsid w:val="00366B70"/>
    <w:rsid w:val="00366F45"/>
    <w:rsid w:val="0037049D"/>
    <w:rsid w:val="0037070F"/>
    <w:rsid w:val="0037118A"/>
    <w:rsid w:val="00371D8F"/>
    <w:rsid w:val="00371FAF"/>
    <w:rsid w:val="003726FC"/>
    <w:rsid w:val="00372B00"/>
    <w:rsid w:val="00375815"/>
    <w:rsid w:val="00375AFE"/>
    <w:rsid w:val="00375DDE"/>
    <w:rsid w:val="003767DA"/>
    <w:rsid w:val="003804AB"/>
    <w:rsid w:val="00380FCB"/>
    <w:rsid w:val="00382DF9"/>
    <w:rsid w:val="00382EF2"/>
    <w:rsid w:val="00384C40"/>
    <w:rsid w:val="0038502F"/>
    <w:rsid w:val="0038554A"/>
    <w:rsid w:val="00387805"/>
    <w:rsid w:val="00390F7D"/>
    <w:rsid w:val="00391FFF"/>
    <w:rsid w:val="003926CD"/>
    <w:rsid w:val="00393975"/>
    <w:rsid w:val="00393A84"/>
    <w:rsid w:val="00394728"/>
    <w:rsid w:val="00394EAC"/>
    <w:rsid w:val="00395499"/>
    <w:rsid w:val="00395DF0"/>
    <w:rsid w:val="0039631A"/>
    <w:rsid w:val="00396F57"/>
    <w:rsid w:val="003A208C"/>
    <w:rsid w:val="003A26BA"/>
    <w:rsid w:val="003A312B"/>
    <w:rsid w:val="003A3699"/>
    <w:rsid w:val="003A7526"/>
    <w:rsid w:val="003A7545"/>
    <w:rsid w:val="003A7A06"/>
    <w:rsid w:val="003B0378"/>
    <w:rsid w:val="003B3009"/>
    <w:rsid w:val="003B403B"/>
    <w:rsid w:val="003B4551"/>
    <w:rsid w:val="003B4BA1"/>
    <w:rsid w:val="003B4CB6"/>
    <w:rsid w:val="003B5051"/>
    <w:rsid w:val="003B6741"/>
    <w:rsid w:val="003B6C78"/>
    <w:rsid w:val="003B77F5"/>
    <w:rsid w:val="003B7A49"/>
    <w:rsid w:val="003C01BC"/>
    <w:rsid w:val="003C0466"/>
    <w:rsid w:val="003C16E7"/>
    <w:rsid w:val="003C1EC9"/>
    <w:rsid w:val="003C2A5C"/>
    <w:rsid w:val="003C335A"/>
    <w:rsid w:val="003C38B7"/>
    <w:rsid w:val="003C5307"/>
    <w:rsid w:val="003C5983"/>
    <w:rsid w:val="003C72C5"/>
    <w:rsid w:val="003C7435"/>
    <w:rsid w:val="003D016B"/>
    <w:rsid w:val="003D06D1"/>
    <w:rsid w:val="003D22BB"/>
    <w:rsid w:val="003D409E"/>
    <w:rsid w:val="003D51C2"/>
    <w:rsid w:val="003D5A13"/>
    <w:rsid w:val="003D677D"/>
    <w:rsid w:val="003D7788"/>
    <w:rsid w:val="003D7923"/>
    <w:rsid w:val="003E3C42"/>
    <w:rsid w:val="003E48EF"/>
    <w:rsid w:val="003E49E4"/>
    <w:rsid w:val="003E76EB"/>
    <w:rsid w:val="003F015F"/>
    <w:rsid w:val="003F3F92"/>
    <w:rsid w:val="003F40B2"/>
    <w:rsid w:val="003F422D"/>
    <w:rsid w:val="003F52B5"/>
    <w:rsid w:val="003F62AC"/>
    <w:rsid w:val="00401071"/>
    <w:rsid w:val="00403206"/>
    <w:rsid w:val="00403E07"/>
    <w:rsid w:val="00404553"/>
    <w:rsid w:val="00404AC6"/>
    <w:rsid w:val="00404B3D"/>
    <w:rsid w:val="00404C9D"/>
    <w:rsid w:val="004064B3"/>
    <w:rsid w:val="0040652C"/>
    <w:rsid w:val="0040731C"/>
    <w:rsid w:val="004103E1"/>
    <w:rsid w:val="004111B8"/>
    <w:rsid w:val="00411E56"/>
    <w:rsid w:val="004139F3"/>
    <w:rsid w:val="00415D8A"/>
    <w:rsid w:val="0041654F"/>
    <w:rsid w:val="00416AF5"/>
    <w:rsid w:val="00416F61"/>
    <w:rsid w:val="0041765D"/>
    <w:rsid w:val="004204AD"/>
    <w:rsid w:val="00420756"/>
    <w:rsid w:val="004209C9"/>
    <w:rsid w:val="00420A20"/>
    <w:rsid w:val="004211C0"/>
    <w:rsid w:val="00422847"/>
    <w:rsid w:val="00423444"/>
    <w:rsid w:val="00425143"/>
    <w:rsid w:val="00425C83"/>
    <w:rsid w:val="0042719C"/>
    <w:rsid w:val="00427377"/>
    <w:rsid w:val="004274BE"/>
    <w:rsid w:val="00427BC9"/>
    <w:rsid w:val="004316D6"/>
    <w:rsid w:val="0043197F"/>
    <w:rsid w:val="00434082"/>
    <w:rsid w:val="004340A5"/>
    <w:rsid w:val="004343E5"/>
    <w:rsid w:val="0043677F"/>
    <w:rsid w:val="00436FA6"/>
    <w:rsid w:val="004412C0"/>
    <w:rsid w:val="00443275"/>
    <w:rsid w:val="004436D9"/>
    <w:rsid w:val="00443E9A"/>
    <w:rsid w:val="0044621E"/>
    <w:rsid w:val="004471C8"/>
    <w:rsid w:val="00447593"/>
    <w:rsid w:val="004475FE"/>
    <w:rsid w:val="00450B04"/>
    <w:rsid w:val="004522D4"/>
    <w:rsid w:val="00454C87"/>
    <w:rsid w:val="00454D64"/>
    <w:rsid w:val="00457262"/>
    <w:rsid w:val="00457B3F"/>
    <w:rsid w:val="00460D1F"/>
    <w:rsid w:val="0046147F"/>
    <w:rsid w:val="004623D8"/>
    <w:rsid w:val="00462B79"/>
    <w:rsid w:val="00463163"/>
    <w:rsid w:val="00463B28"/>
    <w:rsid w:val="00464319"/>
    <w:rsid w:val="004651B9"/>
    <w:rsid w:val="00465B08"/>
    <w:rsid w:val="00466210"/>
    <w:rsid w:val="00470687"/>
    <w:rsid w:val="00470A09"/>
    <w:rsid w:val="00471737"/>
    <w:rsid w:val="00471EB9"/>
    <w:rsid w:val="00471ECF"/>
    <w:rsid w:val="004723E1"/>
    <w:rsid w:val="00472A6C"/>
    <w:rsid w:val="00472BE2"/>
    <w:rsid w:val="00474F0F"/>
    <w:rsid w:val="00475D41"/>
    <w:rsid w:val="004764A9"/>
    <w:rsid w:val="004766C4"/>
    <w:rsid w:val="00476740"/>
    <w:rsid w:val="00476FB5"/>
    <w:rsid w:val="004802BF"/>
    <w:rsid w:val="00480ACA"/>
    <w:rsid w:val="00481559"/>
    <w:rsid w:val="00481BCF"/>
    <w:rsid w:val="00483675"/>
    <w:rsid w:val="00484907"/>
    <w:rsid w:val="004850A5"/>
    <w:rsid w:val="00487C7C"/>
    <w:rsid w:val="004910F1"/>
    <w:rsid w:val="00491790"/>
    <w:rsid w:val="004927BE"/>
    <w:rsid w:val="00492C3F"/>
    <w:rsid w:val="00494D1B"/>
    <w:rsid w:val="004A06B2"/>
    <w:rsid w:val="004A1436"/>
    <w:rsid w:val="004A2D71"/>
    <w:rsid w:val="004A2E31"/>
    <w:rsid w:val="004A45FA"/>
    <w:rsid w:val="004A6D5C"/>
    <w:rsid w:val="004A765B"/>
    <w:rsid w:val="004B0532"/>
    <w:rsid w:val="004B1612"/>
    <w:rsid w:val="004B275F"/>
    <w:rsid w:val="004B3FC6"/>
    <w:rsid w:val="004B46AC"/>
    <w:rsid w:val="004B4897"/>
    <w:rsid w:val="004B575E"/>
    <w:rsid w:val="004B5985"/>
    <w:rsid w:val="004B7A04"/>
    <w:rsid w:val="004C0E17"/>
    <w:rsid w:val="004C1591"/>
    <w:rsid w:val="004C49EB"/>
    <w:rsid w:val="004C5696"/>
    <w:rsid w:val="004C61CA"/>
    <w:rsid w:val="004D1985"/>
    <w:rsid w:val="004D1ACE"/>
    <w:rsid w:val="004D1FE8"/>
    <w:rsid w:val="004D25E9"/>
    <w:rsid w:val="004D2D31"/>
    <w:rsid w:val="004D34EA"/>
    <w:rsid w:val="004D42E1"/>
    <w:rsid w:val="004D5057"/>
    <w:rsid w:val="004D57F4"/>
    <w:rsid w:val="004D624D"/>
    <w:rsid w:val="004D7317"/>
    <w:rsid w:val="004D7D44"/>
    <w:rsid w:val="004E034C"/>
    <w:rsid w:val="004E0AAF"/>
    <w:rsid w:val="004E2452"/>
    <w:rsid w:val="004F0DAB"/>
    <w:rsid w:val="004F28BE"/>
    <w:rsid w:val="004F2E55"/>
    <w:rsid w:val="004F2EFB"/>
    <w:rsid w:val="004F5DFB"/>
    <w:rsid w:val="004F68A8"/>
    <w:rsid w:val="004F6AA0"/>
    <w:rsid w:val="004F6C8C"/>
    <w:rsid w:val="005001A6"/>
    <w:rsid w:val="00500730"/>
    <w:rsid w:val="00502CFF"/>
    <w:rsid w:val="005076C5"/>
    <w:rsid w:val="0051085C"/>
    <w:rsid w:val="00510B76"/>
    <w:rsid w:val="00511920"/>
    <w:rsid w:val="00511927"/>
    <w:rsid w:val="00511DCF"/>
    <w:rsid w:val="005123FA"/>
    <w:rsid w:val="005142BC"/>
    <w:rsid w:val="0051440B"/>
    <w:rsid w:val="0051666B"/>
    <w:rsid w:val="005167B0"/>
    <w:rsid w:val="00517D62"/>
    <w:rsid w:val="0052438E"/>
    <w:rsid w:val="005246F0"/>
    <w:rsid w:val="00526908"/>
    <w:rsid w:val="00527768"/>
    <w:rsid w:val="00531236"/>
    <w:rsid w:val="00532234"/>
    <w:rsid w:val="00532906"/>
    <w:rsid w:val="0053325D"/>
    <w:rsid w:val="00533599"/>
    <w:rsid w:val="00534541"/>
    <w:rsid w:val="0053585D"/>
    <w:rsid w:val="00535F33"/>
    <w:rsid w:val="00537E01"/>
    <w:rsid w:val="00541AF3"/>
    <w:rsid w:val="0054321B"/>
    <w:rsid w:val="00543B50"/>
    <w:rsid w:val="00543F67"/>
    <w:rsid w:val="00544073"/>
    <w:rsid w:val="0054420B"/>
    <w:rsid w:val="00545160"/>
    <w:rsid w:val="00545379"/>
    <w:rsid w:val="00545D78"/>
    <w:rsid w:val="0054625E"/>
    <w:rsid w:val="00546FBA"/>
    <w:rsid w:val="005509C3"/>
    <w:rsid w:val="0055379A"/>
    <w:rsid w:val="00553932"/>
    <w:rsid w:val="005559EA"/>
    <w:rsid w:val="00556214"/>
    <w:rsid w:val="00557EB9"/>
    <w:rsid w:val="00560144"/>
    <w:rsid w:val="0056044D"/>
    <w:rsid w:val="0056062C"/>
    <w:rsid w:val="00562CD7"/>
    <w:rsid w:val="00562DC9"/>
    <w:rsid w:val="005636A8"/>
    <w:rsid w:val="00563D24"/>
    <w:rsid w:val="00564944"/>
    <w:rsid w:val="00564DC8"/>
    <w:rsid w:val="005656E4"/>
    <w:rsid w:val="00565925"/>
    <w:rsid w:val="00567C0E"/>
    <w:rsid w:val="005701C7"/>
    <w:rsid w:val="005702C5"/>
    <w:rsid w:val="0057063B"/>
    <w:rsid w:val="00572228"/>
    <w:rsid w:val="0057262E"/>
    <w:rsid w:val="0057352F"/>
    <w:rsid w:val="00574193"/>
    <w:rsid w:val="0057421C"/>
    <w:rsid w:val="0057677A"/>
    <w:rsid w:val="0058043C"/>
    <w:rsid w:val="00580D90"/>
    <w:rsid w:val="005825B4"/>
    <w:rsid w:val="0058303E"/>
    <w:rsid w:val="00583D97"/>
    <w:rsid w:val="00584056"/>
    <w:rsid w:val="00584218"/>
    <w:rsid w:val="00584C55"/>
    <w:rsid w:val="00585417"/>
    <w:rsid w:val="00586E04"/>
    <w:rsid w:val="0059070E"/>
    <w:rsid w:val="00590A40"/>
    <w:rsid w:val="00590A54"/>
    <w:rsid w:val="005932E8"/>
    <w:rsid w:val="005946D9"/>
    <w:rsid w:val="00594B7E"/>
    <w:rsid w:val="00594BD8"/>
    <w:rsid w:val="00594C2C"/>
    <w:rsid w:val="0059569D"/>
    <w:rsid w:val="005959EE"/>
    <w:rsid w:val="00595A54"/>
    <w:rsid w:val="005A0524"/>
    <w:rsid w:val="005A0918"/>
    <w:rsid w:val="005A10CE"/>
    <w:rsid w:val="005A2C5D"/>
    <w:rsid w:val="005A2CC0"/>
    <w:rsid w:val="005A32B5"/>
    <w:rsid w:val="005A6646"/>
    <w:rsid w:val="005A735B"/>
    <w:rsid w:val="005B1F7F"/>
    <w:rsid w:val="005B249D"/>
    <w:rsid w:val="005B2E78"/>
    <w:rsid w:val="005B2F50"/>
    <w:rsid w:val="005B35EC"/>
    <w:rsid w:val="005B4799"/>
    <w:rsid w:val="005B57F4"/>
    <w:rsid w:val="005C0E66"/>
    <w:rsid w:val="005C1940"/>
    <w:rsid w:val="005C5E3F"/>
    <w:rsid w:val="005C7062"/>
    <w:rsid w:val="005D0C10"/>
    <w:rsid w:val="005D0E16"/>
    <w:rsid w:val="005D3557"/>
    <w:rsid w:val="005D3745"/>
    <w:rsid w:val="005D426A"/>
    <w:rsid w:val="005D5298"/>
    <w:rsid w:val="005E0759"/>
    <w:rsid w:val="005E2900"/>
    <w:rsid w:val="005E2E5C"/>
    <w:rsid w:val="005E3D42"/>
    <w:rsid w:val="005E4C4F"/>
    <w:rsid w:val="005E52C8"/>
    <w:rsid w:val="005E540A"/>
    <w:rsid w:val="005E6294"/>
    <w:rsid w:val="005E6DB3"/>
    <w:rsid w:val="005F208E"/>
    <w:rsid w:val="005F388A"/>
    <w:rsid w:val="005F4034"/>
    <w:rsid w:val="005F6010"/>
    <w:rsid w:val="005F6E47"/>
    <w:rsid w:val="005F7B45"/>
    <w:rsid w:val="006003C8"/>
    <w:rsid w:val="00601633"/>
    <w:rsid w:val="00603BA4"/>
    <w:rsid w:val="00605254"/>
    <w:rsid w:val="00606AC7"/>
    <w:rsid w:val="00606AD0"/>
    <w:rsid w:val="00607FA9"/>
    <w:rsid w:val="00611418"/>
    <w:rsid w:val="00611A8D"/>
    <w:rsid w:val="00611EDC"/>
    <w:rsid w:val="006123D8"/>
    <w:rsid w:val="0061297F"/>
    <w:rsid w:val="00612F03"/>
    <w:rsid w:val="006148A4"/>
    <w:rsid w:val="00614901"/>
    <w:rsid w:val="00614E91"/>
    <w:rsid w:val="006150D7"/>
    <w:rsid w:val="00617366"/>
    <w:rsid w:val="00617ADC"/>
    <w:rsid w:val="00621233"/>
    <w:rsid w:val="00623FC9"/>
    <w:rsid w:val="00624948"/>
    <w:rsid w:val="00625D11"/>
    <w:rsid w:val="00625FEE"/>
    <w:rsid w:val="0062639F"/>
    <w:rsid w:val="0062678F"/>
    <w:rsid w:val="006275E5"/>
    <w:rsid w:val="00627A57"/>
    <w:rsid w:val="006301BD"/>
    <w:rsid w:val="00630B97"/>
    <w:rsid w:val="00631CEC"/>
    <w:rsid w:val="00631E2E"/>
    <w:rsid w:val="00631FA7"/>
    <w:rsid w:val="006335C7"/>
    <w:rsid w:val="00633BE0"/>
    <w:rsid w:val="006343BD"/>
    <w:rsid w:val="00636EF7"/>
    <w:rsid w:val="00637551"/>
    <w:rsid w:val="00640EC2"/>
    <w:rsid w:val="00641F63"/>
    <w:rsid w:val="006458E2"/>
    <w:rsid w:val="0064615C"/>
    <w:rsid w:val="00646215"/>
    <w:rsid w:val="00647B2F"/>
    <w:rsid w:val="006512E5"/>
    <w:rsid w:val="00651378"/>
    <w:rsid w:val="00652EDC"/>
    <w:rsid w:val="00653481"/>
    <w:rsid w:val="00653C3C"/>
    <w:rsid w:val="0065487E"/>
    <w:rsid w:val="00654951"/>
    <w:rsid w:val="00657006"/>
    <w:rsid w:val="0065709A"/>
    <w:rsid w:val="00657AF2"/>
    <w:rsid w:val="00657E28"/>
    <w:rsid w:val="00661FFB"/>
    <w:rsid w:val="006657CD"/>
    <w:rsid w:val="00666F98"/>
    <w:rsid w:val="00670392"/>
    <w:rsid w:val="00670E3E"/>
    <w:rsid w:val="00671058"/>
    <w:rsid w:val="00673C68"/>
    <w:rsid w:val="00674EE5"/>
    <w:rsid w:val="00675092"/>
    <w:rsid w:val="00677142"/>
    <w:rsid w:val="00680390"/>
    <w:rsid w:val="006814C4"/>
    <w:rsid w:val="00681D62"/>
    <w:rsid w:val="0068271A"/>
    <w:rsid w:val="0068303F"/>
    <w:rsid w:val="00684628"/>
    <w:rsid w:val="00684BFB"/>
    <w:rsid w:val="00686F14"/>
    <w:rsid w:val="00687211"/>
    <w:rsid w:val="00691121"/>
    <w:rsid w:val="00691B16"/>
    <w:rsid w:val="00693603"/>
    <w:rsid w:val="00694266"/>
    <w:rsid w:val="00694FC2"/>
    <w:rsid w:val="00695015"/>
    <w:rsid w:val="00696138"/>
    <w:rsid w:val="006977AB"/>
    <w:rsid w:val="00697D47"/>
    <w:rsid w:val="006A2635"/>
    <w:rsid w:val="006A2F08"/>
    <w:rsid w:val="006A3E73"/>
    <w:rsid w:val="006A43C9"/>
    <w:rsid w:val="006A4708"/>
    <w:rsid w:val="006A483C"/>
    <w:rsid w:val="006A5ABD"/>
    <w:rsid w:val="006A7875"/>
    <w:rsid w:val="006B0E2D"/>
    <w:rsid w:val="006B0E97"/>
    <w:rsid w:val="006B19AB"/>
    <w:rsid w:val="006B40C5"/>
    <w:rsid w:val="006B4AFA"/>
    <w:rsid w:val="006B4D3A"/>
    <w:rsid w:val="006B5AF0"/>
    <w:rsid w:val="006C1582"/>
    <w:rsid w:val="006C2025"/>
    <w:rsid w:val="006C20AB"/>
    <w:rsid w:val="006C350C"/>
    <w:rsid w:val="006C38BC"/>
    <w:rsid w:val="006C4C34"/>
    <w:rsid w:val="006C5947"/>
    <w:rsid w:val="006C60E4"/>
    <w:rsid w:val="006C6188"/>
    <w:rsid w:val="006C724E"/>
    <w:rsid w:val="006D2FE1"/>
    <w:rsid w:val="006D3982"/>
    <w:rsid w:val="006D57E5"/>
    <w:rsid w:val="006D6198"/>
    <w:rsid w:val="006D6438"/>
    <w:rsid w:val="006D6FF5"/>
    <w:rsid w:val="006E0873"/>
    <w:rsid w:val="006E1022"/>
    <w:rsid w:val="006E1C60"/>
    <w:rsid w:val="006E2E33"/>
    <w:rsid w:val="006E6A24"/>
    <w:rsid w:val="006E772D"/>
    <w:rsid w:val="006E7B7C"/>
    <w:rsid w:val="006F10FA"/>
    <w:rsid w:val="006F15B9"/>
    <w:rsid w:val="006F4B78"/>
    <w:rsid w:val="006F5AD2"/>
    <w:rsid w:val="006F6527"/>
    <w:rsid w:val="006F6AFA"/>
    <w:rsid w:val="00702AFF"/>
    <w:rsid w:val="00702CA5"/>
    <w:rsid w:val="00702FFB"/>
    <w:rsid w:val="007030C6"/>
    <w:rsid w:val="00703F86"/>
    <w:rsid w:val="00704F99"/>
    <w:rsid w:val="00705736"/>
    <w:rsid w:val="007078EC"/>
    <w:rsid w:val="00710313"/>
    <w:rsid w:val="00712478"/>
    <w:rsid w:val="0071386D"/>
    <w:rsid w:val="00713F0E"/>
    <w:rsid w:val="00713F1C"/>
    <w:rsid w:val="00714E70"/>
    <w:rsid w:val="00715534"/>
    <w:rsid w:val="00721ABE"/>
    <w:rsid w:val="007221F7"/>
    <w:rsid w:val="0072297C"/>
    <w:rsid w:val="007242A1"/>
    <w:rsid w:val="00725B64"/>
    <w:rsid w:val="00725ED8"/>
    <w:rsid w:val="00726FC1"/>
    <w:rsid w:val="0072702E"/>
    <w:rsid w:val="0073018D"/>
    <w:rsid w:val="00730254"/>
    <w:rsid w:val="007306D1"/>
    <w:rsid w:val="00731B84"/>
    <w:rsid w:val="00732203"/>
    <w:rsid w:val="00732695"/>
    <w:rsid w:val="007327DB"/>
    <w:rsid w:val="00732E61"/>
    <w:rsid w:val="00733EC4"/>
    <w:rsid w:val="007342EC"/>
    <w:rsid w:val="007348FE"/>
    <w:rsid w:val="00735023"/>
    <w:rsid w:val="007352B7"/>
    <w:rsid w:val="00735977"/>
    <w:rsid w:val="00735F89"/>
    <w:rsid w:val="00736101"/>
    <w:rsid w:val="00737684"/>
    <w:rsid w:val="00737F85"/>
    <w:rsid w:val="00737FE6"/>
    <w:rsid w:val="00740C06"/>
    <w:rsid w:val="00741707"/>
    <w:rsid w:val="00741C94"/>
    <w:rsid w:val="007424B5"/>
    <w:rsid w:val="007436CD"/>
    <w:rsid w:val="00743B07"/>
    <w:rsid w:val="00744B2C"/>
    <w:rsid w:val="007456EA"/>
    <w:rsid w:val="007459AB"/>
    <w:rsid w:val="00746FA3"/>
    <w:rsid w:val="007471C9"/>
    <w:rsid w:val="00747204"/>
    <w:rsid w:val="00747764"/>
    <w:rsid w:val="00747933"/>
    <w:rsid w:val="00747CA5"/>
    <w:rsid w:val="00750BD4"/>
    <w:rsid w:val="007514C4"/>
    <w:rsid w:val="00751938"/>
    <w:rsid w:val="00752578"/>
    <w:rsid w:val="00752E54"/>
    <w:rsid w:val="00753599"/>
    <w:rsid w:val="0075433E"/>
    <w:rsid w:val="00754EEF"/>
    <w:rsid w:val="00755063"/>
    <w:rsid w:val="00757F53"/>
    <w:rsid w:val="00761213"/>
    <w:rsid w:val="007616A0"/>
    <w:rsid w:val="0076444D"/>
    <w:rsid w:val="007649A3"/>
    <w:rsid w:val="00764E7D"/>
    <w:rsid w:val="00764F2D"/>
    <w:rsid w:val="007651FA"/>
    <w:rsid w:val="00765CC3"/>
    <w:rsid w:val="007660AC"/>
    <w:rsid w:val="0076628B"/>
    <w:rsid w:val="00766351"/>
    <w:rsid w:val="0076704D"/>
    <w:rsid w:val="00770310"/>
    <w:rsid w:val="00770518"/>
    <w:rsid w:val="007764D0"/>
    <w:rsid w:val="00776BE2"/>
    <w:rsid w:val="00776E21"/>
    <w:rsid w:val="0077708B"/>
    <w:rsid w:val="0077713B"/>
    <w:rsid w:val="007773A4"/>
    <w:rsid w:val="0078229B"/>
    <w:rsid w:val="007829D8"/>
    <w:rsid w:val="00782B45"/>
    <w:rsid w:val="00783090"/>
    <w:rsid w:val="007862DA"/>
    <w:rsid w:val="00786E70"/>
    <w:rsid w:val="007874A2"/>
    <w:rsid w:val="007878EB"/>
    <w:rsid w:val="00787D53"/>
    <w:rsid w:val="00787E0B"/>
    <w:rsid w:val="00791B32"/>
    <w:rsid w:val="00795287"/>
    <w:rsid w:val="00795418"/>
    <w:rsid w:val="00797114"/>
    <w:rsid w:val="007A3027"/>
    <w:rsid w:val="007A37E5"/>
    <w:rsid w:val="007A48DF"/>
    <w:rsid w:val="007A5778"/>
    <w:rsid w:val="007A64D6"/>
    <w:rsid w:val="007B0819"/>
    <w:rsid w:val="007B198F"/>
    <w:rsid w:val="007B2922"/>
    <w:rsid w:val="007B2E90"/>
    <w:rsid w:val="007B307F"/>
    <w:rsid w:val="007B36BB"/>
    <w:rsid w:val="007B5EC4"/>
    <w:rsid w:val="007B7592"/>
    <w:rsid w:val="007C0C79"/>
    <w:rsid w:val="007C1BB8"/>
    <w:rsid w:val="007C1FCC"/>
    <w:rsid w:val="007C26D6"/>
    <w:rsid w:val="007C3538"/>
    <w:rsid w:val="007C67DD"/>
    <w:rsid w:val="007D1BBA"/>
    <w:rsid w:val="007D1C6C"/>
    <w:rsid w:val="007D2697"/>
    <w:rsid w:val="007D4325"/>
    <w:rsid w:val="007D48EB"/>
    <w:rsid w:val="007D56FE"/>
    <w:rsid w:val="007D5C49"/>
    <w:rsid w:val="007D5E64"/>
    <w:rsid w:val="007D6E6E"/>
    <w:rsid w:val="007D7DFC"/>
    <w:rsid w:val="007E196D"/>
    <w:rsid w:val="007E254D"/>
    <w:rsid w:val="007E2B50"/>
    <w:rsid w:val="007E2CC4"/>
    <w:rsid w:val="007E38F9"/>
    <w:rsid w:val="007E42B9"/>
    <w:rsid w:val="007E4B51"/>
    <w:rsid w:val="007E6E72"/>
    <w:rsid w:val="007F0640"/>
    <w:rsid w:val="007F0670"/>
    <w:rsid w:val="007F0DA9"/>
    <w:rsid w:val="007F2C9E"/>
    <w:rsid w:val="007F2F8F"/>
    <w:rsid w:val="007F3C8B"/>
    <w:rsid w:val="007F3D52"/>
    <w:rsid w:val="007F58E8"/>
    <w:rsid w:val="007F7474"/>
    <w:rsid w:val="00800B3E"/>
    <w:rsid w:val="008039EE"/>
    <w:rsid w:val="00804028"/>
    <w:rsid w:val="0080503E"/>
    <w:rsid w:val="00807CC0"/>
    <w:rsid w:val="008107F3"/>
    <w:rsid w:val="00813437"/>
    <w:rsid w:val="00814270"/>
    <w:rsid w:val="00814E1F"/>
    <w:rsid w:val="00815034"/>
    <w:rsid w:val="00820423"/>
    <w:rsid w:val="00821E9F"/>
    <w:rsid w:val="0082232B"/>
    <w:rsid w:val="00822CA9"/>
    <w:rsid w:val="00822D34"/>
    <w:rsid w:val="00823C0D"/>
    <w:rsid w:val="00823D3B"/>
    <w:rsid w:val="008254DD"/>
    <w:rsid w:val="00831DB0"/>
    <w:rsid w:val="0083278C"/>
    <w:rsid w:val="00832F1A"/>
    <w:rsid w:val="00833327"/>
    <w:rsid w:val="00834D72"/>
    <w:rsid w:val="00835683"/>
    <w:rsid w:val="008362F1"/>
    <w:rsid w:val="0084023C"/>
    <w:rsid w:val="00840C61"/>
    <w:rsid w:val="00840FC2"/>
    <w:rsid w:val="0084212C"/>
    <w:rsid w:val="008423F5"/>
    <w:rsid w:val="00842CB5"/>
    <w:rsid w:val="00842F3C"/>
    <w:rsid w:val="008457F1"/>
    <w:rsid w:val="00845CF0"/>
    <w:rsid w:val="00846D36"/>
    <w:rsid w:val="0085186B"/>
    <w:rsid w:val="00851D97"/>
    <w:rsid w:val="008524AC"/>
    <w:rsid w:val="00852885"/>
    <w:rsid w:val="008539C0"/>
    <w:rsid w:val="00854059"/>
    <w:rsid w:val="008541FC"/>
    <w:rsid w:val="008546DB"/>
    <w:rsid w:val="008546FF"/>
    <w:rsid w:val="00854D59"/>
    <w:rsid w:val="0085505C"/>
    <w:rsid w:val="00856192"/>
    <w:rsid w:val="00856737"/>
    <w:rsid w:val="00857B44"/>
    <w:rsid w:val="00860228"/>
    <w:rsid w:val="0086046A"/>
    <w:rsid w:val="00861410"/>
    <w:rsid w:val="00861EA0"/>
    <w:rsid w:val="0086696B"/>
    <w:rsid w:val="008716A0"/>
    <w:rsid w:val="00871901"/>
    <w:rsid w:val="00873C15"/>
    <w:rsid w:val="00873C90"/>
    <w:rsid w:val="008762D1"/>
    <w:rsid w:val="0087731F"/>
    <w:rsid w:val="00880BF4"/>
    <w:rsid w:val="00881877"/>
    <w:rsid w:val="00885670"/>
    <w:rsid w:val="00887531"/>
    <w:rsid w:val="0089204E"/>
    <w:rsid w:val="00892435"/>
    <w:rsid w:val="008941C5"/>
    <w:rsid w:val="00894684"/>
    <w:rsid w:val="00895414"/>
    <w:rsid w:val="00896AA2"/>
    <w:rsid w:val="00897083"/>
    <w:rsid w:val="0089771E"/>
    <w:rsid w:val="008979E6"/>
    <w:rsid w:val="00897BA9"/>
    <w:rsid w:val="008A255F"/>
    <w:rsid w:val="008A3FA0"/>
    <w:rsid w:val="008A68CD"/>
    <w:rsid w:val="008A7181"/>
    <w:rsid w:val="008A75AC"/>
    <w:rsid w:val="008B1E92"/>
    <w:rsid w:val="008B2448"/>
    <w:rsid w:val="008B43D4"/>
    <w:rsid w:val="008B4B44"/>
    <w:rsid w:val="008B52AB"/>
    <w:rsid w:val="008B555D"/>
    <w:rsid w:val="008B6978"/>
    <w:rsid w:val="008B6FD7"/>
    <w:rsid w:val="008B7424"/>
    <w:rsid w:val="008B7FCF"/>
    <w:rsid w:val="008C021F"/>
    <w:rsid w:val="008C0F10"/>
    <w:rsid w:val="008C1888"/>
    <w:rsid w:val="008C25CD"/>
    <w:rsid w:val="008C2D81"/>
    <w:rsid w:val="008C4848"/>
    <w:rsid w:val="008C48C4"/>
    <w:rsid w:val="008C5CCF"/>
    <w:rsid w:val="008C5F6A"/>
    <w:rsid w:val="008C6A29"/>
    <w:rsid w:val="008D000E"/>
    <w:rsid w:val="008D166D"/>
    <w:rsid w:val="008D22F6"/>
    <w:rsid w:val="008D3BC2"/>
    <w:rsid w:val="008D525A"/>
    <w:rsid w:val="008D621B"/>
    <w:rsid w:val="008D629A"/>
    <w:rsid w:val="008E1573"/>
    <w:rsid w:val="008E1F40"/>
    <w:rsid w:val="008E2C54"/>
    <w:rsid w:val="008E3E98"/>
    <w:rsid w:val="008E4685"/>
    <w:rsid w:val="008E5676"/>
    <w:rsid w:val="008E7874"/>
    <w:rsid w:val="008F0B3A"/>
    <w:rsid w:val="008F3355"/>
    <w:rsid w:val="008F337C"/>
    <w:rsid w:val="008F401C"/>
    <w:rsid w:val="008F4280"/>
    <w:rsid w:val="008F4783"/>
    <w:rsid w:val="008F4E89"/>
    <w:rsid w:val="008F5054"/>
    <w:rsid w:val="008F73CE"/>
    <w:rsid w:val="009027C8"/>
    <w:rsid w:val="00903193"/>
    <w:rsid w:val="0090567C"/>
    <w:rsid w:val="00907157"/>
    <w:rsid w:val="00912158"/>
    <w:rsid w:val="00912522"/>
    <w:rsid w:val="009135E5"/>
    <w:rsid w:val="0091504A"/>
    <w:rsid w:val="009165CD"/>
    <w:rsid w:val="00917628"/>
    <w:rsid w:val="0092017B"/>
    <w:rsid w:val="00920911"/>
    <w:rsid w:val="00920F17"/>
    <w:rsid w:val="00921AC9"/>
    <w:rsid w:val="00921DBC"/>
    <w:rsid w:val="009235DF"/>
    <w:rsid w:val="00923E61"/>
    <w:rsid w:val="00924AEF"/>
    <w:rsid w:val="0092544A"/>
    <w:rsid w:val="00925AB6"/>
    <w:rsid w:val="00925BCA"/>
    <w:rsid w:val="0092604A"/>
    <w:rsid w:val="00926736"/>
    <w:rsid w:val="009267C5"/>
    <w:rsid w:val="0092754A"/>
    <w:rsid w:val="00927AA6"/>
    <w:rsid w:val="00930706"/>
    <w:rsid w:val="00930BD2"/>
    <w:rsid w:val="00930F0F"/>
    <w:rsid w:val="00931BF1"/>
    <w:rsid w:val="009325BE"/>
    <w:rsid w:val="00932C26"/>
    <w:rsid w:val="009333B2"/>
    <w:rsid w:val="00933503"/>
    <w:rsid w:val="009343CB"/>
    <w:rsid w:val="009351AD"/>
    <w:rsid w:val="00935615"/>
    <w:rsid w:val="0093582E"/>
    <w:rsid w:val="00935FA2"/>
    <w:rsid w:val="0093783B"/>
    <w:rsid w:val="00937C94"/>
    <w:rsid w:val="00940392"/>
    <w:rsid w:val="00941BBA"/>
    <w:rsid w:val="00942B53"/>
    <w:rsid w:val="00943D82"/>
    <w:rsid w:val="00945772"/>
    <w:rsid w:val="00945E37"/>
    <w:rsid w:val="00946C62"/>
    <w:rsid w:val="0094778D"/>
    <w:rsid w:val="00947A44"/>
    <w:rsid w:val="00947F46"/>
    <w:rsid w:val="00947F4E"/>
    <w:rsid w:val="00951877"/>
    <w:rsid w:val="00953A59"/>
    <w:rsid w:val="00953F8D"/>
    <w:rsid w:val="00954646"/>
    <w:rsid w:val="0095555E"/>
    <w:rsid w:val="00955A2A"/>
    <w:rsid w:val="00956FDE"/>
    <w:rsid w:val="00957190"/>
    <w:rsid w:val="009579A9"/>
    <w:rsid w:val="00961D89"/>
    <w:rsid w:val="009621DE"/>
    <w:rsid w:val="00963B07"/>
    <w:rsid w:val="00965339"/>
    <w:rsid w:val="00966B27"/>
    <w:rsid w:val="009672DE"/>
    <w:rsid w:val="00967487"/>
    <w:rsid w:val="00970BF8"/>
    <w:rsid w:val="00976BAE"/>
    <w:rsid w:val="00977ECE"/>
    <w:rsid w:val="00980C55"/>
    <w:rsid w:val="0098159D"/>
    <w:rsid w:val="009840AC"/>
    <w:rsid w:val="0098479C"/>
    <w:rsid w:val="009856BE"/>
    <w:rsid w:val="00985BA6"/>
    <w:rsid w:val="00986096"/>
    <w:rsid w:val="009861EC"/>
    <w:rsid w:val="00986983"/>
    <w:rsid w:val="0098759D"/>
    <w:rsid w:val="00987925"/>
    <w:rsid w:val="00990A14"/>
    <w:rsid w:val="00992DFD"/>
    <w:rsid w:val="00993ED9"/>
    <w:rsid w:val="00994B42"/>
    <w:rsid w:val="00994C31"/>
    <w:rsid w:val="00994FD6"/>
    <w:rsid w:val="009959BB"/>
    <w:rsid w:val="00996373"/>
    <w:rsid w:val="009979B5"/>
    <w:rsid w:val="009A0EAA"/>
    <w:rsid w:val="009A1BB2"/>
    <w:rsid w:val="009A2229"/>
    <w:rsid w:val="009A32BD"/>
    <w:rsid w:val="009A4BAE"/>
    <w:rsid w:val="009A4C6E"/>
    <w:rsid w:val="009A54BD"/>
    <w:rsid w:val="009A5BDF"/>
    <w:rsid w:val="009A5DBF"/>
    <w:rsid w:val="009A626A"/>
    <w:rsid w:val="009A6989"/>
    <w:rsid w:val="009A6E09"/>
    <w:rsid w:val="009B0444"/>
    <w:rsid w:val="009B392E"/>
    <w:rsid w:val="009B46D2"/>
    <w:rsid w:val="009B4838"/>
    <w:rsid w:val="009B5D6F"/>
    <w:rsid w:val="009B7285"/>
    <w:rsid w:val="009C04C8"/>
    <w:rsid w:val="009C1275"/>
    <w:rsid w:val="009C1A76"/>
    <w:rsid w:val="009C3782"/>
    <w:rsid w:val="009C58F1"/>
    <w:rsid w:val="009C5A31"/>
    <w:rsid w:val="009C6411"/>
    <w:rsid w:val="009C7E78"/>
    <w:rsid w:val="009D0474"/>
    <w:rsid w:val="009D0794"/>
    <w:rsid w:val="009D07F5"/>
    <w:rsid w:val="009D0DFD"/>
    <w:rsid w:val="009D33F4"/>
    <w:rsid w:val="009D3FFD"/>
    <w:rsid w:val="009D508F"/>
    <w:rsid w:val="009D5337"/>
    <w:rsid w:val="009D74AB"/>
    <w:rsid w:val="009D7EA5"/>
    <w:rsid w:val="009E0430"/>
    <w:rsid w:val="009E1BD9"/>
    <w:rsid w:val="009E1FFF"/>
    <w:rsid w:val="009E311C"/>
    <w:rsid w:val="009E351A"/>
    <w:rsid w:val="009E4354"/>
    <w:rsid w:val="009E48B4"/>
    <w:rsid w:val="009E63F5"/>
    <w:rsid w:val="009E771B"/>
    <w:rsid w:val="009F04AC"/>
    <w:rsid w:val="009F0FB9"/>
    <w:rsid w:val="009F1179"/>
    <w:rsid w:val="009F143F"/>
    <w:rsid w:val="009F3D2F"/>
    <w:rsid w:val="009F4147"/>
    <w:rsid w:val="009F443A"/>
    <w:rsid w:val="009F45C5"/>
    <w:rsid w:val="009F49D2"/>
    <w:rsid w:val="009F5774"/>
    <w:rsid w:val="009F67A8"/>
    <w:rsid w:val="00A00880"/>
    <w:rsid w:val="00A01094"/>
    <w:rsid w:val="00A012A3"/>
    <w:rsid w:val="00A0189B"/>
    <w:rsid w:val="00A026D7"/>
    <w:rsid w:val="00A03E1A"/>
    <w:rsid w:val="00A049AB"/>
    <w:rsid w:val="00A04AE0"/>
    <w:rsid w:val="00A05466"/>
    <w:rsid w:val="00A05CD0"/>
    <w:rsid w:val="00A07DC9"/>
    <w:rsid w:val="00A1178D"/>
    <w:rsid w:val="00A125FA"/>
    <w:rsid w:val="00A12617"/>
    <w:rsid w:val="00A14175"/>
    <w:rsid w:val="00A160B7"/>
    <w:rsid w:val="00A2023F"/>
    <w:rsid w:val="00A2072E"/>
    <w:rsid w:val="00A2084E"/>
    <w:rsid w:val="00A26291"/>
    <w:rsid w:val="00A26C46"/>
    <w:rsid w:val="00A26CCC"/>
    <w:rsid w:val="00A26D82"/>
    <w:rsid w:val="00A27F84"/>
    <w:rsid w:val="00A30850"/>
    <w:rsid w:val="00A320A1"/>
    <w:rsid w:val="00A34E2C"/>
    <w:rsid w:val="00A34EB1"/>
    <w:rsid w:val="00A35F5E"/>
    <w:rsid w:val="00A3799E"/>
    <w:rsid w:val="00A37CDA"/>
    <w:rsid w:val="00A41F4C"/>
    <w:rsid w:val="00A42E74"/>
    <w:rsid w:val="00A43222"/>
    <w:rsid w:val="00A4383A"/>
    <w:rsid w:val="00A448CB"/>
    <w:rsid w:val="00A45801"/>
    <w:rsid w:val="00A52410"/>
    <w:rsid w:val="00A524F0"/>
    <w:rsid w:val="00A5563C"/>
    <w:rsid w:val="00A55D75"/>
    <w:rsid w:val="00A55FEE"/>
    <w:rsid w:val="00A57548"/>
    <w:rsid w:val="00A601CF"/>
    <w:rsid w:val="00A60587"/>
    <w:rsid w:val="00A621C9"/>
    <w:rsid w:val="00A6278B"/>
    <w:rsid w:val="00A6507D"/>
    <w:rsid w:val="00A718A2"/>
    <w:rsid w:val="00A73191"/>
    <w:rsid w:val="00A74A8B"/>
    <w:rsid w:val="00A76047"/>
    <w:rsid w:val="00A76EF9"/>
    <w:rsid w:val="00A810E7"/>
    <w:rsid w:val="00A81A18"/>
    <w:rsid w:val="00A824F6"/>
    <w:rsid w:val="00A8458B"/>
    <w:rsid w:val="00A8550B"/>
    <w:rsid w:val="00A8572E"/>
    <w:rsid w:val="00A862A7"/>
    <w:rsid w:val="00A862F7"/>
    <w:rsid w:val="00A86A09"/>
    <w:rsid w:val="00A87093"/>
    <w:rsid w:val="00A8774B"/>
    <w:rsid w:val="00A87C26"/>
    <w:rsid w:val="00A9162F"/>
    <w:rsid w:val="00A9185D"/>
    <w:rsid w:val="00A91F49"/>
    <w:rsid w:val="00A924F4"/>
    <w:rsid w:val="00A927D8"/>
    <w:rsid w:val="00A9311A"/>
    <w:rsid w:val="00A941A4"/>
    <w:rsid w:val="00A94262"/>
    <w:rsid w:val="00A951C9"/>
    <w:rsid w:val="00A9551B"/>
    <w:rsid w:val="00A95845"/>
    <w:rsid w:val="00A96147"/>
    <w:rsid w:val="00A96B8B"/>
    <w:rsid w:val="00A978AA"/>
    <w:rsid w:val="00AA02CC"/>
    <w:rsid w:val="00AA0988"/>
    <w:rsid w:val="00AA1905"/>
    <w:rsid w:val="00AA1F51"/>
    <w:rsid w:val="00AA47CD"/>
    <w:rsid w:val="00AA4984"/>
    <w:rsid w:val="00AA4D3D"/>
    <w:rsid w:val="00AA5D94"/>
    <w:rsid w:val="00AB0634"/>
    <w:rsid w:val="00AB0A8A"/>
    <w:rsid w:val="00AB1A4C"/>
    <w:rsid w:val="00AB2889"/>
    <w:rsid w:val="00AB29B7"/>
    <w:rsid w:val="00AB3A8D"/>
    <w:rsid w:val="00AB4DC9"/>
    <w:rsid w:val="00AB4E8B"/>
    <w:rsid w:val="00AB591E"/>
    <w:rsid w:val="00AB6089"/>
    <w:rsid w:val="00AB74D8"/>
    <w:rsid w:val="00AB7DB0"/>
    <w:rsid w:val="00AB7EFC"/>
    <w:rsid w:val="00AC0150"/>
    <w:rsid w:val="00AC29C1"/>
    <w:rsid w:val="00AC384C"/>
    <w:rsid w:val="00AC524D"/>
    <w:rsid w:val="00AD0093"/>
    <w:rsid w:val="00AD1B7B"/>
    <w:rsid w:val="00AD2C51"/>
    <w:rsid w:val="00AD31D4"/>
    <w:rsid w:val="00AD388B"/>
    <w:rsid w:val="00AD52DF"/>
    <w:rsid w:val="00AD53E5"/>
    <w:rsid w:val="00AD5E3E"/>
    <w:rsid w:val="00AD67FB"/>
    <w:rsid w:val="00AD7556"/>
    <w:rsid w:val="00AE01CB"/>
    <w:rsid w:val="00AE05BA"/>
    <w:rsid w:val="00AE26E5"/>
    <w:rsid w:val="00AE3492"/>
    <w:rsid w:val="00AE4409"/>
    <w:rsid w:val="00AE58B0"/>
    <w:rsid w:val="00AE68DF"/>
    <w:rsid w:val="00AE6927"/>
    <w:rsid w:val="00AE6F46"/>
    <w:rsid w:val="00AE77E8"/>
    <w:rsid w:val="00AF0346"/>
    <w:rsid w:val="00AF0D0B"/>
    <w:rsid w:val="00AF0EBD"/>
    <w:rsid w:val="00AF34DD"/>
    <w:rsid w:val="00AF3A45"/>
    <w:rsid w:val="00AF3D43"/>
    <w:rsid w:val="00AF4E41"/>
    <w:rsid w:val="00AF654C"/>
    <w:rsid w:val="00AF6E22"/>
    <w:rsid w:val="00AF7568"/>
    <w:rsid w:val="00B01D27"/>
    <w:rsid w:val="00B02B35"/>
    <w:rsid w:val="00B031F1"/>
    <w:rsid w:val="00B05455"/>
    <w:rsid w:val="00B0553E"/>
    <w:rsid w:val="00B0595E"/>
    <w:rsid w:val="00B059E8"/>
    <w:rsid w:val="00B05F23"/>
    <w:rsid w:val="00B060C5"/>
    <w:rsid w:val="00B061A1"/>
    <w:rsid w:val="00B07CA2"/>
    <w:rsid w:val="00B107A8"/>
    <w:rsid w:val="00B11F6D"/>
    <w:rsid w:val="00B1244B"/>
    <w:rsid w:val="00B14122"/>
    <w:rsid w:val="00B1446E"/>
    <w:rsid w:val="00B149DD"/>
    <w:rsid w:val="00B15470"/>
    <w:rsid w:val="00B15548"/>
    <w:rsid w:val="00B177A4"/>
    <w:rsid w:val="00B21861"/>
    <w:rsid w:val="00B219E5"/>
    <w:rsid w:val="00B219F1"/>
    <w:rsid w:val="00B22FA9"/>
    <w:rsid w:val="00B24A3D"/>
    <w:rsid w:val="00B24ADE"/>
    <w:rsid w:val="00B24D9F"/>
    <w:rsid w:val="00B24EB8"/>
    <w:rsid w:val="00B25467"/>
    <w:rsid w:val="00B2571E"/>
    <w:rsid w:val="00B25770"/>
    <w:rsid w:val="00B25A03"/>
    <w:rsid w:val="00B25BAB"/>
    <w:rsid w:val="00B269D6"/>
    <w:rsid w:val="00B27D48"/>
    <w:rsid w:val="00B27E7C"/>
    <w:rsid w:val="00B3028B"/>
    <w:rsid w:val="00B30524"/>
    <w:rsid w:val="00B31642"/>
    <w:rsid w:val="00B328F4"/>
    <w:rsid w:val="00B3377B"/>
    <w:rsid w:val="00B33DA0"/>
    <w:rsid w:val="00B355DF"/>
    <w:rsid w:val="00B37023"/>
    <w:rsid w:val="00B37884"/>
    <w:rsid w:val="00B4039A"/>
    <w:rsid w:val="00B40CF6"/>
    <w:rsid w:val="00B40FE7"/>
    <w:rsid w:val="00B43906"/>
    <w:rsid w:val="00B4538D"/>
    <w:rsid w:val="00B46744"/>
    <w:rsid w:val="00B46763"/>
    <w:rsid w:val="00B4687D"/>
    <w:rsid w:val="00B46E01"/>
    <w:rsid w:val="00B47A15"/>
    <w:rsid w:val="00B50353"/>
    <w:rsid w:val="00B503B9"/>
    <w:rsid w:val="00B5283B"/>
    <w:rsid w:val="00B52BC7"/>
    <w:rsid w:val="00B534DC"/>
    <w:rsid w:val="00B540B0"/>
    <w:rsid w:val="00B61558"/>
    <w:rsid w:val="00B615B2"/>
    <w:rsid w:val="00B619B4"/>
    <w:rsid w:val="00B631B8"/>
    <w:rsid w:val="00B633A3"/>
    <w:rsid w:val="00B63A0A"/>
    <w:rsid w:val="00B668BF"/>
    <w:rsid w:val="00B669E5"/>
    <w:rsid w:val="00B66B89"/>
    <w:rsid w:val="00B701FD"/>
    <w:rsid w:val="00B70AEC"/>
    <w:rsid w:val="00B70C7A"/>
    <w:rsid w:val="00B70E4C"/>
    <w:rsid w:val="00B72501"/>
    <w:rsid w:val="00B731FD"/>
    <w:rsid w:val="00B73280"/>
    <w:rsid w:val="00B7548C"/>
    <w:rsid w:val="00B76549"/>
    <w:rsid w:val="00B77441"/>
    <w:rsid w:val="00B7777B"/>
    <w:rsid w:val="00B8023F"/>
    <w:rsid w:val="00B814DD"/>
    <w:rsid w:val="00B81B29"/>
    <w:rsid w:val="00B81B7D"/>
    <w:rsid w:val="00B833D4"/>
    <w:rsid w:val="00B83576"/>
    <w:rsid w:val="00B83FB9"/>
    <w:rsid w:val="00B843BF"/>
    <w:rsid w:val="00B84688"/>
    <w:rsid w:val="00B846FB"/>
    <w:rsid w:val="00B84C2A"/>
    <w:rsid w:val="00B84C4C"/>
    <w:rsid w:val="00B855D3"/>
    <w:rsid w:val="00B860D3"/>
    <w:rsid w:val="00B904D0"/>
    <w:rsid w:val="00B9061B"/>
    <w:rsid w:val="00B9084E"/>
    <w:rsid w:val="00B90E07"/>
    <w:rsid w:val="00B910CA"/>
    <w:rsid w:val="00B94B25"/>
    <w:rsid w:val="00B94B44"/>
    <w:rsid w:val="00B95134"/>
    <w:rsid w:val="00B957D1"/>
    <w:rsid w:val="00BA02D9"/>
    <w:rsid w:val="00BA1854"/>
    <w:rsid w:val="00BA1CD7"/>
    <w:rsid w:val="00BA1F13"/>
    <w:rsid w:val="00BA1FDC"/>
    <w:rsid w:val="00BA219C"/>
    <w:rsid w:val="00BA289E"/>
    <w:rsid w:val="00BA2B60"/>
    <w:rsid w:val="00BA2ED9"/>
    <w:rsid w:val="00BA4609"/>
    <w:rsid w:val="00BA5031"/>
    <w:rsid w:val="00BA6D3F"/>
    <w:rsid w:val="00BA7416"/>
    <w:rsid w:val="00BA7EB0"/>
    <w:rsid w:val="00BB0F0D"/>
    <w:rsid w:val="00BB28A4"/>
    <w:rsid w:val="00BB502A"/>
    <w:rsid w:val="00BB5D09"/>
    <w:rsid w:val="00BB5F90"/>
    <w:rsid w:val="00BB6C3B"/>
    <w:rsid w:val="00BB7160"/>
    <w:rsid w:val="00BC0E1B"/>
    <w:rsid w:val="00BC1505"/>
    <w:rsid w:val="00BC19D3"/>
    <w:rsid w:val="00BC2056"/>
    <w:rsid w:val="00BC20E2"/>
    <w:rsid w:val="00BC2A98"/>
    <w:rsid w:val="00BC3799"/>
    <w:rsid w:val="00BC5444"/>
    <w:rsid w:val="00BC6553"/>
    <w:rsid w:val="00BC6821"/>
    <w:rsid w:val="00BC69AC"/>
    <w:rsid w:val="00BC73DD"/>
    <w:rsid w:val="00BC76C3"/>
    <w:rsid w:val="00BC77B5"/>
    <w:rsid w:val="00BD0BDD"/>
    <w:rsid w:val="00BD0E0E"/>
    <w:rsid w:val="00BD266E"/>
    <w:rsid w:val="00BD2802"/>
    <w:rsid w:val="00BD3415"/>
    <w:rsid w:val="00BD36E4"/>
    <w:rsid w:val="00BD4200"/>
    <w:rsid w:val="00BD44A5"/>
    <w:rsid w:val="00BD4D58"/>
    <w:rsid w:val="00BD4EE2"/>
    <w:rsid w:val="00BD575F"/>
    <w:rsid w:val="00BD6DC7"/>
    <w:rsid w:val="00BD7A18"/>
    <w:rsid w:val="00BE037E"/>
    <w:rsid w:val="00BE07F1"/>
    <w:rsid w:val="00BE2E0C"/>
    <w:rsid w:val="00BE43AE"/>
    <w:rsid w:val="00BE700A"/>
    <w:rsid w:val="00BE7190"/>
    <w:rsid w:val="00BF0693"/>
    <w:rsid w:val="00BF11C1"/>
    <w:rsid w:val="00BF15B3"/>
    <w:rsid w:val="00BF1FE9"/>
    <w:rsid w:val="00BF2652"/>
    <w:rsid w:val="00BF481F"/>
    <w:rsid w:val="00BF49A1"/>
    <w:rsid w:val="00BF5E25"/>
    <w:rsid w:val="00BF698F"/>
    <w:rsid w:val="00BF755A"/>
    <w:rsid w:val="00C0040F"/>
    <w:rsid w:val="00C00411"/>
    <w:rsid w:val="00C01BCA"/>
    <w:rsid w:val="00C026E0"/>
    <w:rsid w:val="00C03973"/>
    <w:rsid w:val="00C04BD7"/>
    <w:rsid w:val="00C05FA2"/>
    <w:rsid w:val="00C05FEB"/>
    <w:rsid w:val="00C07F66"/>
    <w:rsid w:val="00C1050F"/>
    <w:rsid w:val="00C12B83"/>
    <w:rsid w:val="00C12DEF"/>
    <w:rsid w:val="00C13001"/>
    <w:rsid w:val="00C13901"/>
    <w:rsid w:val="00C1555E"/>
    <w:rsid w:val="00C15C8C"/>
    <w:rsid w:val="00C17127"/>
    <w:rsid w:val="00C20ABC"/>
    <w:rsid w:val="00C23BAF"/>
    <w:rsid w:val="00C24FA4"/>
    <w:rsid w:val="00C26A00"/>
    <w:rsid w:val="00C277EE"/>
    <w:rsid w:val="00C34610"/>
    <w:rsid w:val="00C34C4B"/>
    <w:rsid w:val="00C36031"/>
    <w:rsid w:val="00C3663B"/>
    <w:rsid w:val="00C40274"/>
    <w:rsid w:val="00C41543"/>
    <w:rsid w:val="00C41BDE"/>
    <w:rsid w:val="00C42A0E"/>
    <w:rsid w:val="00C4358F"/>
    <w:rsid w:val="00C44230"/>
    <w:rsid w:val="00C44403"/>
    <w:rsid w:val="00C45470"/>
    <w:rsid w:val="00C501EC"/>
    <w:rsid w:val="00C504B6"/>
    <w:rsid w:val="00C507D9"/>
    <w:rsid w:val="00C5404C"/>
    <w:rsid w:val="00C549E5"/>
    <w:rsid w:val="00C55B92"/>
    <w:rsid w:val="00C57A85"/>
    <w:rsid w:val="00C60C40"/>
    <w:rsid w:val="00C613E3"/>
    <w:rsid w:val="00C63DFC"/>
    <w:rsid w:val="00C657B8"/>
    <w:rsid w:val="00C6749F"/>
    <w:rsid w:val="00C67627"/>
    <w:rsid w:val="00C70457"/>
    <w:rsid w:val="00C70A7D"/>
    <w:rsid w:val="00C728AF"/>
    <w:rsid w:val="00C74C25"/>
    <w:rsid w:val="00C74F31"/>
    <w:rsid w:val="00C75066"/>
    <w:rsid w:val="00C75F90"/>
    <w:rsid w:val="00C761DB"/>
    <w:rsid w:val="00C764FE"/>
    <w:rsid w:val="00C769B1"/>
    <w:rsid w:val="00C80ECB"/>
    <w:rsid w:val="00C82097"/>
    <w:rsid w:val="00C83D7B"/>
    <w:rsid w:val="00C84E95"/>
    <w:rsid w:val="00C86CF4"/>
    <w:rsid w:val="00C90377"/>
    <w:rsid w:val="00C9156C"/>
    <w:rsid w:val="00C925A9"/>
    <w:rsid w:val="00C949B1"/>
    <w:rsid w:val="00C9529C"/>
    <w:rsid w:val="00C954CC"/>
    <w:rsid w:val="00C96D9F"/>
    <w:rsid w:val="00CA03EA"/>
    <w:rsid w:val="00CA19EE"/>
    <w:rsid w:val="00CA21ED"/>
    <w:rsid w:val="00CA2D43"/>
    <w:rsid w:val="00CA3877"/>
    <w:rsid w:val="00CA4211"/>
    <w:rsid w:val="00CA5F0C"/>
    <w:rsid w:val="00CA6310"/>
    <w:rsid w:val="00CB089B"/>
    <w:rsid w:val="00CB5081"/>
    <w:rsid w:val="00CB6DDA"/>
    <w:rsid w:val="00CB7585"/>
    <w:rsid w:val="00CC0F82"/>
    <w:rsid w:val="00CC2C99"/>
    <w:rsid w:val="00CC33F1"/>
    <w:rsid w:val="00CC3738"/>
    <w:rsid w:val="00CC4712"/>
    <w:rsid w:val="00CC4A78"/>
    <w:rsid w:val="00CC53B9"/>
    <w:rsid w:val="00CC5625"/>
    <w:rsid w:val="00CC654E"/>
    <w:rsid w:val="00CC766D"/>
    <w:rsid w:val="00CD0664"/>
    <w:rsid w:val="00CD2625"/>
    <w:rsid w:val="00CD2B62"/>
    <w:rsid w:val="00CD43AC"/>
    <w:rsid w:val="00CD611F"/>
    <w:rsid w:val="00CD64F2"/>
    <w:rsid w:val="00CE3D1F"/>
    <w:rsid w:val="00CE57D5"/>
    <w:rsid w:val="00CE5F3A"/>
    <w:rsid w:val="00CE7DA0"/>
    <w:rsid w:val="00CF1434"/>
    <w:rsid w:val="00CF1A32"/>
    <w:rsid w:val="00CF3698"/>
    <w:rsid w:val="00CF55A1"/>
    <w:rsid w:val="00D004B7"/>
    <w:rsid w:val="00D01DE2"/>
    <w:rsid w:val="00D02522"/>
    <w:rsid w:val="00D02DEF"/>
    <w:rsid w:val="00D03F2D"/>
    <w:rsid w:val="00D055CF"/>
    <w:rsid w:val="00D07DDE"/>
    <w:rsid w:val="00D10157"/>
    <w:rsid w:val="00D113B9"/>
    <w:rsid w:val="00D1196A"/>
    <w:rsid w:val="00D1234D"/>
    <w:rsid w:val="00D15284"/>
    <w:rsid w:val="00D15FF3"/>
    <w:rsid w:val="00D170CE"/>
    <w:rsid w:val="00D17AEF"/>
    <w:rsid w:val="00D2063C"/>
    <w:rsid w:val="00D20E15"/>
    <w:rsid w:val="00D23CEA"/>
    <w:rsid w:val="00D23D57"/>
    <w:rsid w:val="00D265A6"/>
    <w:rsid w:val="00D2662C"/>
    <w:rsid w:val="00D26B0D"/>
    <w:rsid w:val="00D3100A"/>
    <w:rsid w:val="00D320B9"/>
    <w:rsid w:val="00D324D4"/>
    <w:rsid w:val="00D3271F"/>
    <w:rsid w:val="00D336FC"/>
    <w:rsid w:val="00D36566"/>
    <w:rsid w:val="00D37694"/>
    <w:rsid w:val="00D37E88"/>
    <w:rsid w:val="00D40D97"/>
    <w:rsid w:val="00D41420"/>
    <w:rsid w:val="00D4177D"/>
    <w:rsid w:val="00D43769"/>
    <w:rsid w:val="00D44A2F"/>
    <w:rsid w:val="00D452C4"/>
    <w:rsid w:val="00D45601"/>
    <w:rsid w:val="00D4621A"/>
    <w:rsid w:val="00D47C56"/>
    <w:rsid w:val="00D501FB"/>
    <w:rsid w:val="00D51D86"/>
    <w:rsid w:val="00D536D7"/>
    <w:rsid w:val="00D5483A"/>
    <w:rsid w:val="00D56204"/>
    <w:rsid w:val="00D568F0"/>
    <w:rsid w:val="00D5773A"/>
    <w:rsid w:val="00D601FA"/>
    <w:rsid w:val="00D633AB"/>
    <w:rsid w:val="00D660F3"/>
    <w:rsid w:val="00D66D3F"/>
    <w:rsid w:val="00D675F5"/>
    <w:rsid w:val="00D70322"/>
    <w:rsid w:val="00D7099B"/>
    <w:rsid w:val="00D710B1"/>
    <w:rsid w:val="00D71B49"/>
    <w:rsid w:val="00D72195"/>
    <w:rsid w:val="00D72461"/>
    <w:rsid w:val="00D72866"/>
    <w:rsid w:val="00D7431B"/>
    <w:rsid w:val="00D80548"/>
    <w:rsid w:val="00D80DBE"/>
    <w:rsid w:val="00D82450"/>
    <w:rsid w:val="00D82F72"/>
    <w:rsid w:val="00D83490"/>
    <w:rsid w:val="00D83D4D"/>
    <w:rsid w:val="00D84428"/>
    <w:rsid w:val="00D8501E"/>
    <w:rsid w:val="00D85142"/>
    <w:rsid w:val="00D85D08"/>
    <w:rsid w:val="00D860C3"/>
    <w:rsid w:val="00D8616B"/>
    <w:rsid w:val="00D86255"/>
    <w:rsid w:val="00D864D3"/>
    <w:rsid w:val="00D86EB9"/>
    <w:rsid w:val="00D87117"/>
    <w:rsid w:val="00D8725E"/>
    <w:rsid w:val="00D90110"/>
    <w:rsid w:val="00D907D2"/>
    <w:rsid w:val="00D9111E"/>
    <w:rsid w:val="00D95B16"/>
    <w:rsid w:val="00D964DF"/>
    <w:rsid w:val="00DA0147"/>
    <w:rsid w:val="00DA126E"/>
    <w:rsid w:val="00DA1CE7"/>
    <w:rsid w:val="00DA36ED"/>
    <w:rsid w:val="00DA3CB6"/>
    <w:rsid w:val="00DA456E"/>
    <w:rsid w:val="00DA575D"/>
    <w:rsid w:val="00DA5A78"/>
    <w:rsid w:val="00DA65EA"/>
    <w:rsid w:val="00DA7622"/>
    <w:rsid w:val="00DA77BC"/>
    <w:rsid w:val="00DB028F"/>
    <w:rsid w:val="00DB0D37"/>
    <w:rsid w:val="00DB0EF3"/>
    <w:rsid w:val="00DB1149"/>
    <w:rsid w:val="00DB5167"/>
    <w:rsid w:val="00DC0350"/>
    <w:rsid w:val="00DC0524"/>
    <w:rsid w:val="00DC0E75"/>
    <w:rsid w:val="00DC2699"/>
    <w:rsid w:val="00DC2E23"/>
    <w:rsid w:val="00DC3CA4"/>
    <w:rsid w:val="00DC5329"/>
    <w:rsid w:val="00DC6E3D"/>
    <w:rsid w:val="00DD19C1"/>
    <w:rsid w:val="00DD2863"/>
    <w:rsid w:val="00DD29DE"/>
    <w:rsid w:val="00DD3529"/>
    <w:rsid w:val="00DD4657"/>
    <w:rsid w:val="00DD4F24"/>
    <w:rsid w:val="00DD60A1"/>
    <w:rsid w:val="00DD7496"/>
    <w:rsid w:val="00DD7A30"/>
    <w:rsid w:val="00DE02BA"/>
    <w:rsid w:val="00DE283E"/>
    <w:rsid w:val="00DE3302"/>
    <w:rsid w:val="00DE456A"/>
    <w:rsid w:val="00DE4A65"/>
    <w:rsid w:val="00DE4E49"/>
    <w:rsid w:val="00DE52B1"/>
    <w:rsid w:val="00DE5B3C"/>
    <w:rsid w:val="00DF236A"/>
    <w:rsid w:val="00DF269F"/>
    <w:rsid w:val="00DF2E4A"/>
    <w:rsid w:val="00DF3B62"/>
    <w:rsid w:val="00DF7B1B"/>
    <w:rsid w:val="00E01BD2"/>
    <w:rsid w:val="00E02540"/>
    <w:rsid w:val="00E0268B"/>
    <w:rsid w:val="00E03F02"/>
    <w:rsid w:val="00E04762"/>
    <w:rsid w:val="00E05BEE"/>
    <w:rsid w:val="00E069CD"/>
    <w:rsid w:val="00E07185"/>
    <w:rsid w:val="00E0796D"/>
    <w:rsid w:val="00E0797D"/>
    <w:rsid w:val="00E11589"/>
    <w:rsid w:val="00E14637"/>
    <w:rsid w:val="00E146D7"/>
    <w:rsid w:val="00E14765"/>
    <w:rsid w:val="00E14AED"/>
    <w:rsid w:val="00E15245"/>
    <w:rsid w:val="00E15561"/>
    <w:rsid w:val="00E15712"/>
    <w:rsid w:val="00E16F3D"/>
    <w:rsid w:val="00E21723"/>
    <w:rsid w:val="00E24AD5"/>
    <w:rsid w:val="00E25104"/>
    <w:rsid w:val="00E25FBD"/>
    <w:rsid w:val="00E26B51"/>
    <w:rsid w:val="00E26BA9"/>
    <w:rsid w:val="00E2765E"/>
    <w:rsid w:val="00E30406"/>
    <w:rsid w:val="00E30F20"/>
    <w:rsid w:val="00E31A41"/>
    <w:rsid w:val="00E32644"/>
    <w:rsid w:val="00E329C9"/>
    <w:rsid w:val="00E33338"/>
    <w:rsid w:val="00E34552"/>
    <w:rsid w:val="00E3488D"/>
    <w:rsid w:val="00E36C08"/>
    <w:rsid w:val="00E44610"/>
    <w:rsid w:val="00E446B6"/>
    <w:rsid w:val="00E46340"/>
    <w:rsid w:val="00E46682"/>
    <w:rsid w:val="00E4698D"/>
    <w:rsid w:val="00E46E04"/>
    <w:rsid w:val="00E47E74"/>
    <w:rsid w:val="00E51298"/>
    <w:rsid w:val="00E533B9"/>
    <w:rsid w:val="00E5454F"/>
    <w:rsid w:val="00E54FD3"/>
    <w:rsid w:val="00E54FE7"/>
    <w:rsid w:val="00E55C44"/>
    <w:rsid w:val="00E563AB"/>
    <w:rsid w:val="00E56DD2"/>
    <w:rsid w:val="00E5767F"/>
    <w:rsid w:val="00E57DDD"/>
    <w:rsid w:val="00E60FD4"/>
    <w:rsid w:val="00E63482"/>
    <w:rsid w:val="00E638B4"/>
    <w:rsid w:val="00E638B5"/>
    <w:rsid w:val="00E66406"/>
    <w:rsid w:val="00E70D2E"/>
    <w:rsid w:val="00E711A5"/>
    <w:rsid w:val="00E73725"/>
    <w:rsid w:val="00E7647D"/>
    <w:rsid w:val="00E76F54"/>
    <w:rsid w:val="00E77832"/>
    <w:rsid w:val="00E77A83"/>
    <w:rsid w:val="00E77E2C"/>
    <w:rsid w:val="00E809C0"/>
    <w:rsid w:val="00E80EAE"/>
    <w:rsid w:val="00E81302"/>
    <w:rsid w:val="00E8251A"/>
    <w:rsid w:val="00E826C1"/>
    <w:rsid w:val="00E828ED"/>
    <w:rsid w:val="00E8356A"/>
    <w:rsid w:val="00E8430D"/>
    <w:rsid w:val="00E84BEB"/>
    <w:rsid w:val="00E84F91"/>
    <w:rsid w:val="00E85F7A"/>
    <w:rsid w:val="00E91169"/>
    <w:rsid w:val="00E9212F"/>
    <w:rsid w:val="00E92658"/>
    <w:rsid w:val="00E9392F"/>
    <w:rsid w:val="00E93EED"/>
    <w:rsid w:val="00E9414C"/>
    <w:rsid w:val="00E95E39"/>
    <w:rsid w:val="00E968E3"/>
    <w:rsid w:val="00E97BEF"/>
    <w:rsid w:val="00EA226C"/>
    <w:rsid w:val="00EA3CDD"/>
    <w:rsid w:val="00EA4371"/>
    <w:rsid w:val="00EA4648"/>
    <w:rsid w:val="00EA4FA9"/>
    <w:rsid w:val="00EA5BDE"/>
    <w:rsid w:val="00EA751A"/>
    <w:rsid w:val="00EB11EC"/>
    <w:rsid w:val="00EB2CE5"/>
    <w:rsid w:val="00EB2F67"/>
    <w:rsid w:val="00EB5580"/>
    <w:rsid w:val="00EB56B0"/>
    <w:rsid w:val="00EB5802"/>
    <w:rsid w:val="00EB5B67"/>
    <w:rsid w:val="00EB5BA0"/>
    <w:rsid w:val="00EB6371"/>
    <w:rsid w:val="00EB66B3"/>
    <w:rsid w:val="00EB68BB"/>
    <w:rsid w:val="00EB68F6"/>
    <w:rsid w:val="00EB74A4"/>
    <w:rsid w:val="00EB7E10"/>
    <w:rsid w:val="00EC0104"/>
    <w:rsid w:val="00EC1302"/>
    <w:rsid w:val="00EC1B16"/>
    <w:rsid w:val="00EC283C"/>
    <w:rsid w:val="00EC36E5"/>
    <w:rsid w:val="00EC40F4"/>
    <w:rsid w:val="00EC516F"/>
    <w:rsid w:val="00EC5388"/>
    <w:rsid w:val="00EC6058"/>
    <w:rsid w:val="00EC6580"/>
    <w:rsid w:val="00EC77C7"/>
    <w:rsid w:val="00EC7F4F"/>
    <w:rsid w:val="00ED138D"/>
    <w:rsid w:val="00ED13CC"/>
    <w:rsid w:val="00ED1426"/>
    <w:rsid w:val="00ED196B"/>
    <w:rsid w:val="00ED29D7"/>
    <w:rsid w:val="00ED2B7D"/>
    <w:rsid w:val="00ED48B0"/>
    <w:rsid w:val="00ED5D16"/>
    <w:rsid w:val="00ED6D03"/>
    <w:rsid w:val="00EE1E1C"/>
    <w:rsid w:val="00EE4063"/>
    <w:rsid w:val="00EE4161"/>
    <w:rsid w:val="00EE67E0"/>
    <w:rsid w:val="00EE6B6B"/>
    <w:rsid w:val="00EE78EF"/>
    <w:rsid w:val="00EF0712"/>
    <w:rsid w:val="00EF08CC"/>
    <w:rsid w:val="00EF22FC"/>
    <w:rsid w:val="00EF2658"/>
    <w:rsid w:val="00EF3C9E"/>
    <w:rsid w:val="00EF4113"/>
    <w:rsid w:val="00EF419B"/>
    <w:rsid w:val="00EF475D"/>
    <w:rsid w:val="00EF4D0C"/>
    <w:rsid w:val="00EF4E9C"/>
    <w:rsid w:val="00EF5126"/>
    <w:rsid w:val="00EF69BA"/>
    <w:rsid w:val="00EF7CC1"/>
    <w:rsid w:val="00F01C53"/>
    <w:rsid w:val="00F026CB"/>
    <w:rsid w:val="00F03682"/>
    <w:rsid w:val="00F0381B"/>
    <w:rsid w:val="00F03C1B"/>
    <w:rsid w:val="00F04E2C"/>
    <w:rsid w:val="00F059F3"/>
    <w:rsid w:val="00F05A66"/>
    <w:rsid w:val="00F06181"/>
    <w:rsid w:val="00F06A1A"/>
    <w:rsid w:val="00F10571"/>
    <w:rsid w:val="00F10BF1"/>
    <w:rsid w:val="00F1259C"/>
    <w:rsid w:val="00F12ACC"/>
    <w:rsid w:val="00F13453"/>
    <w:rsid w:val="00F13725"/>
    <w:rsid w:val="00F13CDD"/>
    <w:rsid w:val="00F16200"/>
    <w:rsid w:val="00F16F4B"/>
    <w:rsid w:val="00F176CF"/>
    <w:rsid w:val="00F17F15"/>
    <w:rsid w:val="00F203AF"/>
    <w:rsid w:val="00F20573"/>
    <w:rsid w:val="00F2196D"/>
    <w:rsid w:val="00F21D8E"/>
    <w:rsid w:val="00F268D2"/>
    <w:rsid w:val="00F271D0"/>
    <w:rsid w:val="00F2753A"/>
    <w:rsid w:val="00F30904"/>
    <w:rsid w:val="00F30FF7"/>
    <w:rsid w:val="00F339B0"/>
    <w:rsid w:val="00F34292"/>
    <w:rsid w:val="00F347D5"/>
    <w:rsid w:val="00F35275"/>
    <w:rsid w:val="00F37AF3"/>
    <w:rsid w:val="00F40380"/>
    <w:rsid w:val="00F40A24"/>
    <w:rsid w:val="00F40C1D"/>
    <w:rsid w:val="00F41BEE"/>
    <w:rsid w:val="00F445DA"/>
    <w:rsid w:val="00F44655"/>
    <w:rsid w:val="00F44CC0"/>
    <w:rsid w:val="00F46A46"/>
    <w:rsid w:val="00F50DBA"/>
    <w:rsid w:val="00F5123D"/>
    <w:rsid w:val="00F54750"/>
    <w:rsid w:val="00F54B99"/>
    <w:rsid w:val="00F54CD6"/>
    <w:rsid w:val="00F56054"/>
    <w:rsid w:val="00F561B6"/>
    <w:rsid w:val="00F5690D"/>
    <w:rsid w:val="00F610B2"/>
    <w:rsid w:val="00F613C4"/>
    <w:rsid w:val="00F63859"/>
    <w:rsid w:val="00F63D2D"/>
    <w:rsid w:val="00F6418C"/>
    <w:rsid w:val="00F64A14"/>
    <w:rsid w:val="00F6541E"/>
    <w:rsid w:val="00F65CFE"/>
    <w:rsid w:val="00F66AFE"/>
    <w:rsid w:val="00F679B9"/>
    <w:rsid w:val="00F705D7"/>
    <w:rsid w:val="00F71396"/>
    <w:rsid w:val="00F715D4"/>
    <w:rsid w:val="00F71C3B"/>
    <w:rsid w:val="00F723F9"/>
    <w:rsid w:val="00F736B3"/>
    <w:rsid w:val="00F7391F"/>
    <w:rsid w:val="00F758BB"/>
    <w:rsid w:val="00F7652D"/>
    <w:rsid w:val="00F772A8"/>
    <w:rsid w:val="00F778F7"/>
    <w:rsid w:val="00F81F72"/>
    <w:rsid w:val="00F83956"/>
    <w:rsid w:val="00F86700"/>
    <w:rsid w:val="00F86E8C"/>
    <w:rsid w:val="00F902C1"/>
    <w:rsid w:val="00F905B5"/>
    <w:rsid w:val="00F90FBE"/>
    <w:rsid w:val="00F90FC5"/>
    <w:rsid w:val="00F91428"/>
    <w:rsid w:val="00F916FA"/>
    <w:rsid w:val="00F925DF"/>
    <w:rsid w:val="00F9267F"/>
    <w:rsid w:val="00F94BF0"/>
    <w:rsid w:val="00F94F6F"/>
    <w:rsid w:val="00F97396"/>
    <w:rsid w:val="00F97B67"/>
    <w:rsid w:val="00FA2D89"/>
    <w:rsid w:val="00FA2F21"/>
    <w:rsid w:val="00FA4A40"/>
    <w:rsid w:val="00FA5781"/>
    <w:rsid w:val="00FA724A"/>
    <w:rsid w:val="00FA7720"/>
    <w:rsid w:val="00FA7A21"/>
    <w:rsid w:val="00FB1EDB"/>
    <w:rsid w:val="00FB2AB6"/>
    <w:rsid w:val="00FB4443"/>
    <w:rsid w:val="00FB46A9"/>
    <w:rsid w:val="00FB5FC0"/>
    <w:rsid w:val="00FC2ED0"/>
    <w:rsid w:val="00FC4170"/>
    <w:rsid w:val="00FC49A2"/>
    <w:rsid w:val="00FC4A12"/>
    <w:rsid w:val="00FC4D9A"/>
    <w:rsid w:val="00FC51D6"/>
    <w:rsid w:val="00FC5553"/>
    <w:rsid w:val="00FC599C"/>
    <w:rsid w:val="00FC69F6"/>
    <w:rsid w:val="00FC6A4E"/>
    <w:rsid w:val="00FC73C3"/>
    <w:rsid w:val="00FD0891"/>
    <w:rsid w:val="00FD0DE4"/>
    <w:rsid w:val="00FD1BDD"/>
    <w:rsid w:val="00FD1D08"/>
    <w:rsid w:val="00FD35C5"/>
    <w:rsid w:val="00FD61DB"/>
    <w:rsid w:val="00FD62B0"/>
    <w:rsid w:val="00FD6772"/>
    <w:rsid w:val="00FD7C86"/>
    <w:rsid w:val="00FE06AD"/>
    <w:rsid w:val="00FE2DE0"/>
    <w:rsid w:val="00FE3171"/>
    <w:rsid w:val="00FE382F"/>
    <w:rsid w:val="00FE47CB"/>
    <w:rsid w:val="00FE62C4"/>
    <w:rsid w:val="00FE7833"/>
    <w:rsid w:val="00FF0556"/>
    <w:rsid w:val="00FF0CC5"/>
    <w:rsid w:val="00FF12BE"/>
    <w:rsid w:val="00FF2227"/>
    <w:rsid w:val="00FF3D7A"/>
    <w:rsid w:val="00FF4D74"/>
    <w:rsid w:val="00FF5862"/>
    <w:rsid w:val="00FF5FEA"/>
    <w:rsid w:val="00FF6974"/>
    <w:rsid w:val="00FF6AFF"/>
    <w:rsid w:val="00FF7CF3"/>
    <w:rsid w:val="00FF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123B4"/>
  <w14:defaultImageDpi w14:val="32767"/>
  <w15:chartTrackingRefBased/>
  <w15:docId w15:val="{6DB455A7-D281-463E-8540-4AF90322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39F3"/>
    <w:pPr>
      <w:spacing w:after="360" w:line="312" w:lineRule="auto"/>
      <w:ind w:right="2268"/>
    </w:pPr>
    <w:rPr>
      <w:rFonts w:ascii="Arial" w:hAnsi="Arial" w:cs="Times New Roman (Body CS)"/>
      <w:color w:val="121A3C" w:themeColor="text1"/>
    </w:rPr>
  </w:style>
  <w:style w:type="paragraph" w:styleId="Heading1">
    <w:name w:val="heading 1"/>
    <w:basedOn w:val="Normal"/>
    <w:next w:val="Normal"/>
    <w:link w:val="Heading1Char"/>
    <w:uiPriority w:val="9"/>
    <w:qFormat/>
    <w:rsid w:val="00BF2652"/>
    <w:pPr>
      <w:spacing w:after="2600" w:line="240" w:lineRule="auto"/>
      <w:contextualSpacing/>
      <w:outlineLvl w:val="0"/>
    </w:pPr>
    <w:rPr>
      <w:color w:val="2C87DD" w:themeColor="accent1"/>
      <w:sz w:val="70"/>
      <w:szCs w:val="66"/>
    </w:rPr>
  </w:style>
  <w:style w:type="paragraph" w:styleId="Heading2">
    <w:name w:val="heading 2"/>
    <w:basedOn w:val="Normal"/>
    <w:next w:val="Normal"/>
    <w:link w:val="Heading2Char"/>
    <w:uiPriority w:val="9"/>
    <w:unhideWhenUsed/>
    <w:qFormat/>
    <w:rsid w:val="000D77AB"/>
    <w:pPr>
      <w:spacing w:before="700" w:line="240" w:lineRule="auto"/>
      <w:contextualSpacing/>
      <w:outlineLvl w:val="1"/>
    </w:pPr>
    <w:rPr>
      <w:b/>
      <w:sz w:val="36"/>
      <w:szCs w:val="36"/>
    </w:rPr>
  </w:style>
  <w:style w:type="paragraph" w:styleId="Heading3">
    <w:name w:val="heading 3"/>
    <w:basedOn w:val="Normal"/>
    <w:next w:val="Normal"/>
    <w:link w:val="Heading3Char"/>
    <w:uiPriority w:val="9"/>
    <w:unhideWhenUsed/>
    <w:qFormat/>
    <w:rsid w:val="000D77AB"/>
    <w:pPr>
      <w:spacing w:before="700" w:line="240" w:lineRule="auto"/>
      <w:outlineLvl w:val="2"/>
    </w:pPr>
    <w:rPr>
      <w:b/>
      <w:sz w:val="28"/>
      <w:szCs w:val="28"/>
    </w:rPr>
  </w:style>
  <w:style w:type="paragraph" w:styleId="Heading4">
    <w:name w:val="heading 4"/>
    <w:basedOn w:val="Normal"/>
    <w:next w:val="Normal"/>
    <w:link w:val="Heading4Char"/>
    <w:uiPriority w:val="9"/>
    <w:unhideWhenUsed/>
    <w:rsid w:val="00887531"/>
    <w:pPr>
      <w:outlineLvl w:val="3"/>
    </w:pPr>
    <w:rPr>
      <w:b/>
      <w:bCs/>
    </w:rPr>
  </w:style>
  <w:style w:type="paragraph" w:styleId="Heading5">
    <w:name w:val="heading 5"/>
    <w:basedOn w:val="Normal"/>
    <w:next w:val="Normal"/>
    <w:link w:val="Heading5Char"/>
    <w:uiPriority w:val="9"/>
    <w:semiHidden/>
    <w:unhideWhenUsed/>
    <w:rsid w:val="00887531"/>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652"/>
    <w:rPr>
      <w:rFonts w:ascii="Arial" w:hAnsi="Arial" w:cs="Times New Roman (Body CS)"/>
      <w:color w:val="2C87DD" w:themeColor="accent1"/>
      <w:sz w:val="70"/>
      <w:szCs w:val="66"/>
    </w:rPr>
  </w:style>
  <w:style w:type="character" w:styleId="PageNumber">
    <w:name w:val="page number"/>
    <w:basedOn w:val="DefaultParagraphFont"/>
    <w:uiPriority w:val="99"/>
    <w:semiHidden/>
    <w:unhideWhenUsed/>
    <w:rsid w:val="00E91169"/>
  </w:style>
  <w:style w:type="numbering" w:customStyle="1" w:styleId="Bulletandendash">
    <w:name w:val="Bullet and en dash_"/>
    <w:uiPriority w:val="99"/>
    <w:rsid w:val="001275C6"/>
    <w:pPr>
      <w:numPr>
        <w:numId w:val="8"/>
      </w:numPr>
    </w:pPr>
  </w:style>
  <w:style w:type="character" w:customStyle="1" w:styleId="Heading2Char">
    <w:name w:val="Heading 2 Char"/>
    <w:basedOn w:val="DefaultParagraphFont"/>
    <w:link w:val="Heading2"/>
    <w:uiPriority w:val="9"/>
    <w:rsid w:val="000D77AB"/>
    <w:rPr>
      <w:rFonts w:ascii="Arial" w:hAnsi="Arial" w:cs="Times New Roman (Body CS)"/>
      <w:b/>
      <w:color w:val="121A3C" w:themeColor="text1"/>
      <w:sz w:val="36"/>
      <w:szCs w:val="36"/>
    </w:rPr>
  </w:style>
  <w:style w:type="paragraph" w:styleId="Header">
    <w:name w:val="header"/>
    <w:basedOn w:val="Normal"/>
    <w:link w:val="HeaderChar"/>
    <w:uiPriority w:val="99"/>
    <w:unhideWhenUsed/>
    <w:rsid w:val="0036116F"/>
    <w:pPr>
      <w:tabs>
        <w:tab w:val="center" w:pos="4680"/>
        <w:tab w:val="right" w:pos="9360"/>
      </w:tabs>
      <w:spacing w:after="0" w:line="240" w:lineRule="auto"/>
      <w:ind w:right="0"/>
    </w:pPr>
    <w:rPr>
      <w:sz w:val="16"/>
    </w:rPr>
  </w:style>
  <w:style w:type="character" w:customStyle="1" w:styleId="HeaderChar">
    <w:name w:val="Header Char"/>
    <w:basedOn w:val="DefaultParagraphFont"/>
    <w:link w:val="Header"/>
    <w:uiPriority w:val="99"/>
    <w:rsid w:val="0036116F"/>
    <w:rPr>
      <w:rFonts w:ascii="Arial" w:hAnsi="Arial" w:cs="Times New Roman (Body CS)"/>
      <w:color w:val="121A3C" w:themeColor="text1"/>
      <w:sz w:val="16"/>
    </w:rPr>
  </w:style>
  <w:style w:type="paragraph" w:styleId="Footer">
    <w:name w:val="footer"/>
    <w:basedOn w:val="Normal"/>
    <w:link w:val="FooterChar"/>
    <w:uiPriority w:val="99"/>
    <w:unhideWhenUsed/>
    <w:rsid w:val="003E3C42"/>
    <w:pPr>
      <w:tabs>
        <w:tab w:val="left" w:pos="2478"/>
        <w:tab w:val="left" w:pos="4956"/>
        <w:tab w:val="left" w:pos="7391"/>
        <w:tab w:val="right" w:pos="9360"/>
      </w:tabs>
      <w:spacing w:after="0" w:line="240" w:lineRule="auto"/>
      <w:ind w:right="0"/>
    </w:pPr>
    <w:rPr>
      <w:sz w:val="16"/>
    </w:rPr>
  </w:style>
  <w:style w:type="character" w:customStyle="1" w:styleId="FooterChar">
    <w:name w:val="Footer Char"/>
    <w:basedOn w:val="DefaultParagraphFont"/>
    <w:link w:val="Footer"/>
    <w:uiPriority w:val="99"/>
    <w:rsid w:val="003E3C42"/>
    <w:rPr>
      <w:rFonts w:ascii="Arial" w:hAnsi="Arial" w:cs="Times New Roman (Body CS)"/>
      <w:color w:val="121A3C" w:themeColor="text1"/>
      <w:sz w:val="16"/>
    </w:rPr>
  </w:style>
  <w:style w:type="table" w:styleId="TableGrid">
    <w:name w:val="Table Grid"/>
    <w:basedOn w:val="TableNormal"/>
    <w:uiPriority w:val="39"/>
    <w:rsid w:val="00BD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4AFA"/>
    <w:pPr>
      <w:spacing w:line="283" w:lineRule="auto"/>
      <w:ind w:right="2268"/>
    </w:pPr>
    <w:rPr>
      <w:rFonts w:ascii="Arial" w:hAnsi="Arial" w:cs="Times New Roman (Body CS)"/>
    </w:rPr>
  </w:style>
  <w:style w:type="paragraph" w:customStyle="1" w:styleId="BulletL1">
    <w:name w:val="Bullet: L1_"/>
    <w:basedOn w:val="Normal"/>
    <w:qFormat/>
    <w:rsid w:val="00A12617"/>
    <w:pPr>
      <w:numPr>
        <w:numId w:val="9"/>
      </w:numPr>
    </w:pPr>
  </w:style>
  <w:style w:type="paragraph" w:customStyle="1" w:styleId="BulletL2">
    <w:name w:val="Bullet: L2_"/>
    <w:basedOn w:val="BulletL1"/>
    <w:qFormat/>
    <w:rsid w:val="00C549E5"/>
    <w:pPr>
      <w:numPr>
        <w:ilvl w:val="1"/>
      </w:numPr>
      <w:ind w:left="425" w:hanging="227"/>
    </w:pPr>
  </w:style>
  <w:style w:type="paragraph" w:customStyle="1" w:styleId="BulletL3">
    <w:name w:val="Bullet: L3_"/>
    <w:basedOn w:val="BulletL1"/>
    <w:qFormat/>
    <w:rsid w:val="00624948"/>
    <w:pPr>
      <w:numPr>
        <w:ilvl w:val="2"/>
      </w:numPr>
      <w:ind w:left="652" w:hanging="227"/>
    </w:pPr>
  </w:style>
  <w:style w:type="character" w:customStyle="1" w:styleId="Heading3Char">
    <w:name w:val="Heading 3 Char"/>
    <w:basedOn w:val="DefaultParagraphFont"/>
    <w:link w:val="Heading3"/>
    <w:uiPriority w:val="9"/>
    <w:rsid w:val="000D77AB"/>
    <w:rPr>
      <w:rFonts w:ascii="Arial" w:hAnsi="Arial" w:cs="Times New Roman (Body CS)"/>
      <w:b/>
      <w:color w:val="121A3C" w:themeColor="text1"/>
      <w:sz w:val="28"/>
      <w:szCs w:val="28"/>
    </w:rPr>
  </w:style>
  <w:style w:type="table" w:customStyle="1" w:styleId="Holdingtable">
    <w:name w:val="Holding table_"/>
    <w:basedOn w:val="TableNormal"/>
    <w:uiPriority w:val="99"/>
    <w:rsid w:val="00EB7E10"/>
    <w:tblPr/>
    <w:tcPr>
      <w:tcMar>
        <w:left w:w="0" w:type="dxa"/>
        <w:right w:w="0" w:type="dxa"/>
      </w:tcMar>
    </w:tcPr>
  </w:style>
  <w:style w:type="paragraph" w:customStyle="1" w:styleId="Frontcoverheading">
    <w:name w:val="Front cover heading_"/>
    <w:basedOn w:val="Normal"/>
    <w:qFormat/>
    <w:rsid w:val="00D86EB9"/>
    <w:pPr>
      <w:spacing w:after="400" w:line="216" w:lineRule="auto"/>
      <w:ind w:right="1418"/>
      <w:contextualSpacing/>
    </w:pPr>
    <w:rPr>
      <w:color w:val="2C87DD" w:themeColor="accent1"/>
      <w:sz w:val="94"/>
      <w:szCs w:val="118"/>
    </w:rPr>
  </w:style>
  <w:style w:type="paragraph" w:customStyle="1" w:styleId="Frontcoversubheading">
    <w:name w:val="Front cover subheading_"/>
    <w:basedOn w:val="Normal"/>
    <w:qFormat/>
    <w:rsid w:val="00266CDD"/>
    <w:pPr>
      <w:spacing w:after="0" w:line="480" w:lineRule="exact"/>
      <w:ind w:left="851" w:right="851"/>
    </w:pPr>
    <w:rPr>
      <w:color w:val="FFFFFF" w:themeColor="background1"/>
      <w:sz w:val="36"/>
      <w:szCs w:val="36"/>
    </w:rPr>
  </w:style>
  <w:style w:type="paragraph" w:customStyle="1" w:styleId="Frontcoverdate">
    <w:name w:val="Front cover date_"/>
    <w:basedOn w:val="Normal"/>
    <w:qFormat/>
    <w:rsid w:val="008539C0"/>
    <w:pPr>
      <w:spacing w:after="320" w:line="240" w:lineRule="auto"/>
      <w:ind w:left="851" w:right="0"/>
    </w:pPr>
    <w:rPr>
      <w:color w:val="FFFFFF" w:themeColor="background1"/>
    </w:rPr>
  </w:style>
  <w:style w:type="paragraph" w:customStyle="1" w:styleId="FrontcoverAuthorsName">
    <w:name w:val="Front cover Authors Name_"/>
    <w:basedOn w:val="Normal"/>
    <w:qFormat/>
    <w:rsid w:val="008539C0"/>
    <w:pPr>
      <w:spacing w:after="0" w:line="300" w:lineRule="exact"/>
      <w:ind w:left="851" w:right="0"/>
    </w:pPr>
    <w:rPr>
      <w:color w:val="FFFFFF" w:themeColor="background1"/>
    </w:rPr>
  </w:style>
  <w:style w:type="character" w:customStyle="1" w:styleId="Heading4Char">
    <w:name w:val="Heading 4 Char"/>
    <w:basedOn w:val="DefaultParagraphFont"/>
    <w:link w:val="Heading4"/>
    <w:uiPriority w:val="9"/>
    <w:rsid w:val="00887531"/>
    <w:rPr>
      <w:rFonts w:ascii="Arial" w:hAnsi="Arial" w:cs="Times New Roman (Body CS)"/>
      <w:b/>
      <w:bCs/>
      <w:color w:val="121A3C" w:themeColor="text1"/>
    </w:rPr>
  </w:style>
  <w:style w:type="paragraph" w:customStyle="1" w:styleId="Introtext">
    <w:name w:val="Intro text_"/>
    <w:basedOn w:val="Normal"/>
    <w:next w:val="Normal"/>
    <w:qFormat/>
    <w:rsid w:val="00FC49A2"/>
    <w:pPr>
      <w:spacing w:after="1000" w:line="259" w:lineRule="auto"/>
    </w:pPr>
    <w:rPr>
      <w:sz w:val="38"/>
      <w:szCs w:val="38"/>
    </w:rPr>
  </w:style>
  <w:style w:type="paragraph" w:customStyle="1" w:styleId="Logos">
    <w:name w:val="Logos_"/>
    <w:basedOn w:val="Normal"/>
    <w:qFormat/>
    <w:rsid w:val="00CA5F0C"/>
    <w:pPr>
      <w:spacing w:after="0" w:line="240" w:lineRule="auto"/>
      <w:ind w:right="0"/>
    </w:pPr>
    <w:rPr>
      <w:noProof/>
    </w:rPr>
  </w:style>
  <w:style w:type="paragraph" w:customStyle="1" w:styleId="Quote">
    <w:name w:val="Quote_"/>
    <w:basedOn w:val="Normal"/>
    <w:next w:val="QuoteAuthorSource"/>
    <w:qFormat/>
    <w:rsid w:val="00C82097"/>
    <w:pPr>
      <w:ind w:left="397" w:hanging="113"/>
    </w:pPr>
    <w:rPr>
      <w:color w:val="2C87DD" w:themeColor="accent1"/>
      <w:sz w:val="28"/>
    </w:rPr>
  </w:style>
  <w:style w:type="paragraph" w:customStyle="1" w:styleId="QuoteAuthorSource">
    <w:name w:val="Quote: Author/Source_"/>
    <w:basedOn w:val="Normal"/>
    <w:next w:val="Normal"/>
    <w:qFormat/>
    <w:rsid w:val="00A57548"/>
    <w:pPr>
      <w:ind w:left="510" w:hanging="113"/>
      <w:contextualSpacing/>
    </w:pPr>
    <w:rPr>
      <w:b/>
      <w:bCs/>
      <w:color w:val="2C87DD" w:themeColor="accent1"/>
      <w:szCs w:val="22"/>
    </w:rPr>
  </w:style>
  <w:style w:type="paragraph" w:customStyle="1" w:styleId="NormalNumberedL1">
    <w:name w:val="Normal: Numbered L1_"/>
    <w:basedOn w:val="Normal"/>
    <w:qFormat/>
    <w:rsid w:val="00A12617"/>
    <w:pPr>
      <w:numPr>
        <w:numId w:val="25"/>
      </w:numPr>
    </w:pPr>
  </w:style>
  <w:style w:type="numbering" w:customStyle="1" w:styleId="NumberAlphabeticalRomanNumeral">
    <w:name w:val="Number/Alphabetical/RomanNumeral"/>
    <w:uiPriority w:val="99"/>
    <w:rsid w:val="00B219F1"/>
    <w:pPr>
      <w:numPr>
        <w:numId w:val="12"/>
      </w:numPr>
    </w:pPr>
  </w:style>
  <w:style w:type="paragraph" w:customStyle="1" w:styleId="NormalNumberedL2">
    <w:name w:val="Normal: Numbered L2_"/>
    <w:basedOn w:val="NormalNumberedL1"/>
    <w:qFormat/>
    <w:rsid w:val="00EC36E5"/>
    <w:pPr>
      <w:numPr>
        <w:ilvl w:val="1"/>
      </w:numPr>
    </w:pPr>
  </w:style>
  <w:style w:type="paragraph" w:customStyle="1" w:styleId="NormalNumberedL3">
    <w:name w:val="Normal: Numbered L3_"/>
    <w:basedOn w:val="NormalNumberedL1"/>
    <w:qFormat/>
    <w:rsid w:val="00064A42"/>
    <w:pPr>
      <w:numPr>
        <w:ilvl w:val="2"/>
      </w:numPr>
    </w:pPr>
  </w:style>
  <w:style w:type="paragraph" w:customStyle="1" w:styleId="NormalNoindent">
    <w:name w:val="Normal: No indent_"/>
    <w:basedOn w:val="Normal"/>
    <w:qFormat/>
    <w:rsid w:val="002A4EA4"/>
    <w:pPr>
      <w:ind w:right="0"/>
    </w:pPr>
    <w:rPr>
      <w:noProof/>
    </w:rPr>
  </w:style>
  <w:style w:type="paragraph" w:customStyle="1" w:styleId="Imagecaption">
    <w:name w:val="Image caption_"/>
    <w:basedOn w:val="Normal"/>
    <w:qFormat/>
    <w:rsid w:val="003D7923"/>
    <w:rPr>
      <w:b/>
      <w:bCs/>
    </w:rPr>
  </w:style>
  <w:style w:type="paragraph" w:customStyle="1" w:styleId="HighlightBoxHeading">
    <w:name w:val="Highlight Box: Heading_"/>
    <w:basedOn w:val="NormalNoindent"/>
    <w:qFormat/>
    <w:rsid w:val="009343CB"/>
    <w:rPr>
      <w:b/>
      <w:bCs/>
      <w:color w:val="000000"/>
    </w:rPr>
  </w:style>
  <w:style w:type="paragraph" w:customStyle="1" w:styleId="HighlightBoxText">
    <w:name w:val="Highlight Box: Text_"/>
    <w:basedOn w:val="HighlightBoxHeading"/>
    <w:qFormat/>
    <w:rsid w:val="006E1022"/>
    <w:rPr>
      <w:b w:val="0"/>
      <w:bCs w:val="0"/>
    </w:rPr>
  </w:style>
  <w:style w:type="character" w:customStyle="1" w:styleId="Underline">
    <w:name w:val="Underline_"/>
    <w:basedOn w:val="DefaultParagraphFont"/>
    <w:uiPriority w:val="1"/>
    <w:qFormat/>
    <w:rsid w:val="00873C90"/>
    <w:rPr>
      <w:u w:val="single" w:color="2C87DD" w:themeColor="accent1"/>
    </w:rPr>
  </w:style>
  <w:style w:type="paragraph" w:customStyle="1" w:styleId="CasestudyHeading">
    <w:name w:val="Case study: Heading_"/>
    <w:basedOn w:val="NormalNoindent"/>
    <w:qFormat/>
    <w:rsid w:val="00330D1F"/>
    <w:rPr>
      <w:sz w:val="36"/>
      <w:szCs w:val="36"/>
    </w:rPr>
  </w:style>
  <w:style w:type="paragraph" w:customStyle="1" w:styleId="CasestudyText">
    <w:name w:val="Case study: Text_"/>
    <w:basedOn w:val="HighlightBoxText"/>
    <w:qFormat/>
    <w:rsid w:val="00447593"/>
  </w:style>
  <w:style w:type="character" w:customStyle="1" w:styleId="Heading5Char">
    <w:name w:val="Heading 5 Char"/>
    <w:basedOn w:val="DefaultParagraphFont"/>
    <w:link w:val="Heading5"/>
    <w:uiPriority w:val="9"/>
    <w:semiHidden/>
    <w:rsid w:val="00887531"/>
    <w:rPr>
      <w:rFonts w:asciiTheme="majorHAnsi" w:eastAsiaTheme="majorEastAsia" w:hAnsiTheme="majorHAnsi" w:cstheme="majorBidi"/>
      <w:color w:val="121A3C" w:themeColor="text1"/>
    </w:rPr>
  </w:style>
  <w:style w:type="table" w:customStyle="1" w:styleId="NHSETable">
    <w:name w:val="NHSE Table_"/>
    <w:basedOn w:val="TableNormal"/>
    <w:uiPriority w:val="99"/>
    <w:rsid w:val="008F401C"/>
    <w:tblPr>
      <w:tblBorders>
        <w:bottom w:val="single" w:sz="4" w:space="0" w:color="BFD3DE" w:themeColor="accent6"/>
        <w:insideH w:val="single" w:sz="4" w:space="0" w:color="BFD3DE" w:themeColor="accent6"/>
      </w:tblBorders>
    </w:tblPr>
    <w:tcPr>
      <w:shd w:val="clear" w:color="auto" w:fill="auto"/>
      <w:tcMar>
        <w:top w:w="108" w:type="dxa"/>
        <w:bottom w:w="108" w:type="dxa"/>
      </w:tcMar>
    </w:tcPr>
    <w:tblStylePr w:type="firstRow">
      <w:tblPr/>
      <w:tcPr>
        <w:tcBorders>
          <w:bottom w:val="nil"/>
        </w:tcBorders>
        <w:shd w:val="clear" w:color="auto" w:fill="78C3F2" w:themeFill="accent5"/>
      </w:tcPr>
    </w:tblStylePr>
  </w:style>
  <w:style w:type="paragraph" w:customStyle="1" w:styleId="TableHeading">
    <w:name w:val="Table: Heading_"/>
    <w:basedOn w:val="Normal"/>
    <w:qFormat/>
    <w:rsid w:val="00F03C1B"/>
    <w:pPr>
      <w:spacing w:after="0" w:line="283" w:lineRule="auto"/>
      <w:ind w:right="0"/>
    </w:pPr>
    <w:rPr>
      <w:b/>
      <w:bCs/>
    </w:rPr>
  </w:style>
  <w:style w:type="paragraph" w:customStyle="1" w:styleId="TableText">
    <w:name w:val="Table: Text_"/>
    <w:basedOn w:val="Normal"/>
    <w:qFormat/>
    <w:rsid w:val="008F337C"/>
    <w:pPr>
      <w:spacing w:after="0" w:line="283" w:lineRule="auto"/>
      <w:ind w:right="0"/>
    </w:pPr>
  </w:style>
  <w:style w:type="paragraph" w:customStyle="1" w:styleId="TableNumbered">
    <w:name w:val="Table: Numbered_"/>
    <w:basedOn w:val="NormalNoindent"/>
    <w:qFormat/>
    <w:rsid w:val="00A6507D"/>
    <w:pPr>
      <w:numPr>
        <w:numId w:val="26"/>
      </w:numPr>
      <w:spacing w:after="0"/>
      <w:ind w:left="397" w:hanging="397"/>
    </w:pPr>
  </w:style>
  <w:style w:type="paragraph" w:customStyle="1" w:styleId="TableBulletL1">
    <w:name w:val="Table: Bullet L1_"/>
    <w:basedOn w:val="Normal"/>
    <w:qFormat/>
    <w:rsid w:val="00A57548"/>
    <w:pPr>
      <w:numPr>
        <w:numId w:val="27"/>
      </w:numPr>
      <w:spacing w:after="0" w:line="283" w:lineRule="auto"/>
      <w:ind w:left="198" w:right="0" w:hanging="198"/>
    </w:pPr>
  </w:style>
  <w:style w:type="paragraph" w:customStyle="1" w:styleId="TableBulletL2">
    <w:name w:val="Table: Bullet L2_"/>
    <w:basedOn w:val="Normal"/>
    <w:qFormat/>
    <w:rsid w:val="00A57548"/>
    <w:pPr>
      <w:numPr>
        <w:ilvl w:val="1"/>
        <w:numId w:val="27"/>
      </w:numPr>
      <w:spacing w:after="0" w:line="283" w:lineRule="auto"/>
      <w:ind w:left="396" w:right="0" w:hanging="198"/>
    </w:pPr>
  </w:style>
  <w:style w:type="paragraph" w:styleId="TOC1">
    <w:name w:val="toc 1"/>
    <w:basedOn w:val="Normal"/>
    <w:next w:val="Normal"/>
    <w:autoRedefine/>
    <w:uiPriority w:val="39"/>
    <w:unhideWhenUsed/>
    <w:rsid w:val="008E7874"/>
    <w:pPr>
      <w:tabs>
        <w:tab w:val="right" w:pos="7371"/>
      </w:tabs>
      <w:spacing w:after="240"/>
    </w:pPr>
    <w:rPr>
      <w:sz w:val="32"/>
    </w:rPr>
  </w:style>
  <w:style w:type="paragraph" w:customStyle="1" w:styleId="BackcoverCopyrighttext">
    <w:name w:val="Back cover: Copyright text_"/>
    <w:basedOn w:val="Normal"/>
    <w:qFormat/>
    <w:rsid w:val="00956FDE"/>
    <w:pPr>
      <w:spacing w:after="240" w:line="220" w:lineRule="exact"/>
      <w:ind w:left="851" w:right="3686"/>
    </w:pPr>
    <w:rPr>
      <w:color w:val="FFFFFF" w:themeColor="background1"/>
      <w:sz w:val="16"/>
      <w:szCs w:val="16"/>
    </w:rPr>
  </w:style>
  <w:style w:type="paragraph" w:customStyle="1" w:styleId="BackcoverAddress">
    <w:name w:val="Back cover: Address_"/>
    <w:basedOn w:val="Normal"/>
    <w:qFormat/>
    <w:rsid w:val="009A5BDF"/>
    <w:pPr>
      <w:spacing w:after="0" w:line="240" w:lineRule="auto"/>
      <w:ind w:left="851" w:right="0"/>
    </w:pPr>
    <w:rPr>
      <w:color w:val="FFFFFF" w:themeColor="background1"/>
      <w:lang w:val="en-US"/>
    </w:rPr>
  </w:style>
  <w:style w:type="character" w:styleId="Hyperlink">
    <w:name w:val="Hyperlink"/>
    <w:basedOn w:val="DefaultParagraphFont"/>
    <w:uiPriority w:val="99"/>
    <w:unhideWhenUsed/>
    <w:rsid w:val="00EF4E9C"/>
    <w:rPr>
      <w:color w:val="2C87DD" w:themeColor="hyperlink"/>
      <w:u w:val="single"/>
    </w:rPr>
  </w:style>
  <w:style w:type="character" w:styleId="FollowedHyperlink">
    <w:name w:val="FollowedHyperlink"/>
    <w:basedOn w:val="DefaultParagraphFont"/>
    <w:uiPriority w:val="99"/>
    <w:semiHidden/>
    <w:unhideWhenUsed/>
    <w:rsid w:val="00F05A66"/>
    <w:rPr>
      <w:color w:val="2C87DD" w:themeColor="followedHyperlink"/>
      <w:u w:val="single"/>
    </w:rPr>
  </w:style>
  <w:style w:type="paragraph" w:styleId="ListParagraph">
    <w:name w:val="List Paragraph"/>
    <w:basedOn w:val="Normal"/>
    <w:uiPriority w:val="1"/>
    <w:qFormat/>
    <w:rsid w:val="00C1555E"/>
    <w:pPr>
      <w:ind w:left="720"/>
      <w:contextualSpacing/>
    </w:pPr>
  </w:style>
  <w:style w:type="character" w:styleId="CommentReference">
    <w:name w:val="annotation reference"/>
    <w:basedOn w:val="DefaultParagraphFont"/>
    <w:uiPriority w:val="99"/>
    <w:semiHidden/>
    <w:unhideWhenUsed/>
    <w:rsid w:val="00F40A24"/>
    <w:rPr>
      <w:sz w:val="16"/>
      <w:szCs w:val="16"/>
    </w:rPr>
  </w:style>
  <w:style w:type="paragraph" w:styleId="CommentText">
    <w:name w:val="annotation text"/>
    <w:basedOn w:val="Normal"/>
    <w:link w:val="CommentTextChar"/>
    <w:uiPriority w:val="99"/>
    <w:unhideWhenUsed/>
    <w:rsid w:val="00F40A24"/>
    <w:pPr>
      <w:spacing w:after="160" w:line="240" w:lineRule="auto"/>
      <w:ind w:right="0"/>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rsid w:val="00F40A24"/>
    <w:rPr>
      <w:rFonts w:ascii="Calibri" w:eastAsia="Calibri" w:hAnsi="Calibri" w:cs="Times New Roman"/>
      <w:sz w:val="20"/>
      <w:szCs w:val="20"/>
      <w:lang w:val="en-US"/>
    </w:rPr>
  </w:style>
  <w:style w:type="character" w:customStyle="1" w:styleId="cf01">
    <w:name w:val="cf01"/>
    <w:basedOn w:val="DefaultParagraphFont"/>
    <w:rsid w:val="00F40A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6459">
      <w:bodyDiv w:val="1"/>
      <w:marLeft w:val="0"/>
      <w:marRight w:val="0"/>
      <w:marTop w:val="0"/>
      <w:marBottom w:val="0"/>
      <w:divBdr>
        <w:top w:val="none" w:sz="0" w:space="0" w:color="auto"/>
        <w:left w:val="none" w:sz="0" w:space="0" w:color="auto"/>
        <w:bottom w:val="none" w:sz="0" w:space="0" w:color="auto"/>
        <w:right w:val="none" w:sz="0" w:space="0" w:color="auto"/>
      </w:divBdr>
      <w:divsChild>
        <w:div w:id="387922811">
          <w:marLeft w:val="0"/>
          <w:marRight w:val="0"/>
          <w:marTop w:val="0"/>
          <w:marBottom w:val="0"/>
          <w:divBdr>
            <w:top w:val="none" w:sz="0" w:space="0" w:color="auto"/>
            <w:left w:val="none" w:sz="0" w:space="0" w:color="auto"/>
            <w:bottom w:val="none" w:sz="0" w:space="0" w:color="auto"/>
            <w:right w:val="none" w:sz="0" w:space="0" w:color="auto"/>
          </w:divBdr>
          <w:divsChild>
            <w:div w:id="123234702">
              <w:marLeft w:val="0"/>
              <w:marRight w:val="0"/>
              <w:marTop w:val="0"/>
              <w:marBottom w:val="0"/>
              <w:divBdr>
                <w:top w:val="none" w:sz="0" w:space="0" w:color="auto"/>
                <w:left w:val="none" w:sz="0" w:space="0" w:color="auto"/>
                <w:bottom w:val="none" w:sz="0" w:space="0" w:color="auto"/>
                <w:right w:val="none" w:sz="0" w:space="0" w:color="auto"/>
              </w:divBdr>
              <w:divsChild>
                <w:div w:id="1859735701">
                  <w:marLeft w:val="0"/>
                  <w:marRight w:val="0"/>
                  <w:marTop w:val="0"/>
                  <w:marBottom w:val="0"/>
                  <w:divBdr>
                    <w:top w:val="none" w:sz="0" w:space="0" w:color="auto"/>
                    <w:left w:val="none" w:sz="0" w:space="0" w:color="auto"/>
                    <w:bottom w:val="none" w:sz="0" w:space="0" w:color="auto"/>
                    <w:right w:val="none" w:sz="0" w:space="0" w:color="auto"/>
                  </w:divBdr>
                  <w:divsChild>
                    <w:div w:id="4523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l\OneDrive%20-%20NHS%20Confederation\Desktop\images\Branding%20and%20templates\Word%20templates\NHSE%20word%20temp%20-%20blank.dotx" TargetMode="External"/></Relationships>
</file>

<file path=word/theme/theme1.xml><?xml version="1.0" encoding="utf-8"?>
<a:theme xmlns:a="http://schemas.openxmlformats.org/drawingml/2006/main" name="Office Theme">
  <a:themeElements>
    <a:clrScheme name="NHS-Employers_Sept2021">
      <a:dk1>
        <a:srgbClr val="121A3C"/>
      </a:dk1>
      <a:lt1>
        <a:srgbClr val="FFFFFF"/>
      </a:lt1>
      <a:dk2>
        <a:srgbClr val="25CCB8"/>
      </a:dk2>
      <a:lt2>
        <a:srgbClr val="1F999D"/>
      </a:lt2>
      <a:accent1>
        <a:srgbClr val="2C87DD"/>
      </a:accent1>
      <a:accent2>
        <a:srgbClr val="9880EB"/>
      </a:accent2>
      <a:accent3>
        <a:srgbClr val="FAC32D"/>
      </a:accent3>
      <a:accent4>
        <a:srgbClr val="F7DE8C"/>
      </a:accent4>
      <a:accent5>
        <a:srgbClr val="78C3F2"/>
      </a:accent5>
      <a:accent6>
        <a:srgbClr val="BFD3DE"/>
      </a:accent6>
      <a:hlink>
        <a:srgbClr val="2C87DD"/>
      </a:hlink>
      <a:folHlink>
        <a:srgbClr val="2C8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36bbd719-ce6f-4746-83fa-6ba5446049bf">Template</Doc_x0020_type>
    <Department xmlns="36bbd719-ce6f-4746-83fa-6ba5446049bf">Communications</Depart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BD1DB2824BA4E878BEE3158D35346" ma:contentTypeVersion="14" ma:contentTypeDescription="Create a new document." ma:contentTypeScope="" ma:versionID="09782378c35269aa7d3e3f19a414b2f2">
  <xsd:schema xmlns:xsd="http://www.w3.org/2001/XMLSchema" xmlns:xs="http://www.w3.org/2001/XMLSchema" xmlns:p="http://schemas.microsoft.com/office/2006/metadata/properties" xmlns:ns2="36bbd719-ce6f-4746-83fa-6ba5446049bf" xmlns:ns3="7aafbdcf-4263-4167-a047-0652ef597cf8" targetNamespace="http://schemas.microsoft.com/office/2006/metadata/properties" ma:root="true" ma:fieldsID="166b90003a791da271e2cd70a3665f63" ns2:_="" ns3:_="">
    <xsd:import namespace="36bbd719-ce6f-4746-83fa-6ba5446049bf"/>
    <xsd:import namespace="7aafbdcf-4263-4167-a047-0652ef597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oc_x0020_type"/>
                <xsd:element ref="ns2:Department"/>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bd719-ce6f-4746-83fa-6ba5446049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oc_x0020_type" ma:index="12" ma:displayName="Doc type" ma:internalName="Doc_x0020_type">
      <xsd:simpleType>
        <xsd:restriction base="dms:Choice">
          <xsd:enumeration value="N/A"/>
          <xsd:enumeration value="Form"/>
          <xsd:enumeration value="Policy"/>
          <xsd:enumeration value="Job description"/>
          <xsd:enumeration value="Statistics"/>
          <xsd:enumeration value="Meeting minutes"/>
          <xsd:enumeration value="Guidance notes"/>
          <xsd:enumeration value="Template"/>
          <xsd:enumeration value="Newsletter"/>
          <xsd:enumeration value="Structure chart"/>
        </xsd:restriction>
      </xsd:simpleType>
    </xsd:element>
    <xsd:element name="Department" ma:index="13" ma:displayName="Department" ma:internalName="Department">
      <xsd:simpleType>
        <xsd:restriction base="dms:Choice">
          <xsd:enumeration value="Communications"/>
          <xsd:enumeration value="Corporate office"/>
          <xsd:enumeration value="CRM"/>
          <xsd:enumeration value="Digital"/>
          <xsd:enumeration value="Finance"/>
          <xsd:enumeration value="Human resources"/>
          <xsd:enumeration value="IT"/>
          <xsd:enumeration value="Legal"/>
          <xsd:enumeration value="Office management"/>
          <xsd:enumeration value="Publishing and editorial"/>
          <xsd:enumeration value="Staff forum"/>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afbdcf-4263-4167-a047-0652ef597cf8"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0CA13-E773-4A75-9930-BD20507A1D8A}">
  <ds:schemaRefs>
    <ds:schemaRef ds:uri="http://schemas.microsoft.com/office/2006/metadata/properties"/>
    <ds:schemaRef ds:uri="http://schemas.microsoft.com/office/infopath/2007/PartnerControls"/>
    <ds:schemaRef ds:uri="36bbd719-ce6f-4746-83fa-6ba5446049bf"/>
  </ds:schemaRefs>
</ds:datastoreItem>
</file>

<file path=customXml/itemProps2.xml><?xml version="1.0" encoding="utf-8"?>
<ds:datastoreItem xmlns:ds="http://schemas.openxmlformats.org/officeDocument/2006/customXml" ds:itemID="{D90CD688-2245-4ACA-ADD8-D01D9CA2DB9A}">
  <ds:schemaRefs>
    <ds:schemaRef ds:uri="http://schemas.microsoft.com/sharepoint/v3/contenttype/forms"/>
  </ds:schemaRefs>
</ds:datastoreItem>
</file>

<file path=customXml/itemProps3.xml><?xml version="1.0" encoding="utf-8"?>
<ds:datastoreItem xmlns:ds="http://schemas.openxmlformats.org/officeDocument/2006/customXml" ds:itemID="{50A5ECA1-4CB3-4E1A-9445-AB8F58FBC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bd719-ce6f-4746-83fa-6ba5446049bf"/>
    <ds:schemaRef ds:uri="7aafbdcf-4263-4167-a047-0652ef59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NHSE word temp - blank</Template>
  <TotalTime>203</TotalTime>
  <Pages>11</Pages>
  <Words>1263</Words>
  <Characters>7012</Characters>
  <Application>Microsoft Office Word</Application>
  <DocSecurity>0</DocSecurity>
  <Lines>350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Lindley</dc:creator>
  <cp:keywords/>
  <dc:description/>
  <cp:lastModifiedBy>Danielle Lindley</cp:lastModifiedBy>
  <cp:revision>55</cp:revision>
  <cp:lastPrinted>2021-09-15T10:32:00Z</cp:lastPrinted>
  <dcterms:created xsi:type="dcterms:W3CDTF">2026-01-22T15:58:00Z</dcterms:created>
  <dcterms:modified xsi:type="dcterms:W3CDTF">2026-04-08T10:18:00Z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0x01010036BBD1DB2824BA4E878BEE3158D35346</vt:lpwstr>
  </property>
  <property fmtid="{D5CDD505-2E9C-101B-9397-08002B2CF9AE}" pid="3" name="MSIP_Label_d6ffb948-953e-42ec-a310-bd443e7b6908_Enabled">
    <vt:lpwstr>true</vt:lpwstr>
  </property>
  <property fmtid="{D5CDD505-2E9C-101B-9397-08002B2CF9AE}" pid="4" name="MSIP_Label_d6ffb948-953e-42ec-a310-bd443e7b6908_SetDate">
    <vt:lpwstr>2026-01-22T18:31:17Z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90134029-f835-4ee1-8a26-b2091b018466</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ies>
</file>