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5A0F7" w14:textId="77777777" w:rsidR="00E717C6" w:rsidRDefault="00E717C6" w:rsidP="000D3306">
      <w:pPr>
        <w:rPr>
          <w:b/>
          <w:bCs/>
          <w:sz w:val="28"/>
          <w:szCs w:val="28"/>
        </w:rPr>
      </w:pPr>
    </w:p>
    <w:p w14:paraId="7CF02B27" w14:textId="2F6D7EC9" w:rsidR="00F125BA" w:rsidRPr="00AB732E" w:rsidRDefault="00F125BA" w:rsidP="00F125BA">
      <w:pPr>
        <w:rPr>
          <w:rFonts w:ascii="Arial" w:hAnsi="Arial" w:cs="Arial"/>
          <w:b/>
          <w:bCs/>
          <w:sz w:val="32"/>
          <w:szCs w:val="32"/>
        </w:rPr>
      </w:pPr>
      <w:r w:rsidRPr="00AB732E">
        <w:rPr>
          <w:rFonts w:ascii="Arial" w:hAnsi="Arial" w:cs="Arial"/>
          <w:b/>
          <w:bCs/>
          <w:sz w:val="32"/>
          <w:szCs w:val="32"/>
        </w:rPr>
        <w:t xml:space="preserve">Specialist grade </w:t>
      </w:r>
      <w:r w:rsidR="00444621" w:rsidRPr="00AB732E">
        <w:rPr>
          <w:rFonts w:ascii="Arial" w:hAnsi="Arial" w:cs="Arial"/>
          <w:b/>
          <w:bCs/>
          <w:sz w:val="32"/>
          <w:szCs w:val="32"/>
        </w:rPr>
        <w:t xml:space="preserve">appointment guidance </w:t>
      </w:r>
      <w:r w:rsidRPr="00AB732E">
        <w:rPr>
          <w:rFonts w:ascii="Arial" w:hAnsi="Arial" w:cs="Arial"/>
          <w:b/>
          <w:bCs/>
          <w:sz w:val="32"/>
          <w:szCs w:val="32"/>
        </w:rPr>
        <w:t>–</w:t>
      </w:r>
      <w:r w:rsidR="007A71E7" w:rsidRPr="00AB732E">
        <w:rPr>
          <w:rFonts w:ascii="Arial" w:hAnsi="Arial" w:cs="Arial"/>
          <w:b/>
          <w:bCs/>
          <w:sz w:val="32"/>
          <w:szCs w:val="32"/>
        </w:rPr>
        <w:t xml:space="preserve"> A</w:t>
      </w:r>
      <w:r w:rsidRPr="00AB732E">
        <w:rPr>
          <w:rFonts w:ascii="Arial" w:hAnsi="Arial" w:cs="Arial"/>
          <w:b/>
          <w:bCs/>
          <w:sz w:val="32"/>
          <w:szCs w:val="32"/>
        </w:rPr>
        <w:t xml:space="preserve"> template for collating evidence against the </w:t>
      </w:r>
      <w:proofErr w:type="gramStart"/>
      <w:r w:rsidRPr="00AB732E">
        <w:rPr>
          <w:rFonts w:ascii="Arial" w:hAnsi="Arial" w:cs="Arial"/>
          <w:b/>
          <w:bCs/>
          <w:sz w:val="32"/>
          <w:szCs w:val="32"/>
        </w:rPr>
        <w:t>capabilities</w:t>
      </w:r>
      <w:proofErr w:type="gramEnd"/>
      <w:r w:rsidRPr="00AB732E">
        <w:rPr>
          <w:rFonts w:ascii="Arial" w:hAnsi="Arial" w:cs="Arial"/>
          <w:b/>
          <w:bCs/>
          <w:sz w:val="32"/>
          <w:szCs w:val="32"/>
        </w:rPr>
        <w:t xml:space="preserve"> framework </w:t>
      </w:r>
    </w:p>
    <w:p w14:paraId="66903265" w14:textId="77777777" w:rsidR="007A71E7" w:rsidRPr="00AB732E" w:rsidRDefault="007A71E7" w:rsidP="00F125BA">
      <w:pPr>
        <w:rPr>
          <w:rFonts w:ascii="Arial" w:hAnsi="Arial" w:cs="Arial"/>
          <w:b/>
          <w:bCs/>
        </w:rPr>
      </w:pPr>
    </w:p>
    <w:p w14:paraId="6C1FF412" w14:textId="566ECCA7" w:rsidR="00F125BA" w:rsidRPr="00AB732E" w:rsidRDefault="00F125BA" w:rsidP="002A7681">
      <w:pPr>
        <w:ind w:right="-284"/>
        <w:rPr>
          <w:rFonts w:ascii="Arial" w:eastAsia="DINOT" w:hAnsi="Arial" w:cs="Arial"/>
          <w:sz w:val="24"/>
          <w:szCs w:val="24"/>
        </w:rPr>
      </w:pPr>
      <w:r w:rsidRPr="00AB732E">
        <w:rPr>
          <w:rFonts w:ascii="Arial" w:eastAsia="DINOT" w:hAnsi="Arial" w:cs="Arial"/>
          <w:sz w:val="24"/>
          <w:szCs w:val="24"/>
        </w:rPr>
        <w:t xml:space="preserve">A </w:t>
      </w:r>
      <w:hyperlink r:id="rId10">
        <w:r w:rsidRPr="00AB732E">
          <w:rPr>
            <w:rStyle w:val="Hyperlink"/>
            <w:rFonts w:ascii="Arial" w:eastAsia="DINOT" w:hAnsi="Arial" w:cs="Arial"/>
            <w:sz w:val="24"/>
            <w:szCs w:val="24"/>
          </w:rPr>
          <w:t>generic capabilities framework</w:t>
        </w:r>
      </w:hyperlink>
      <w:r w:rsidRPr="00AB732E">
        <w:rPr>
          <w:rFonts w:ascii="Arial" w:eastAsia="DINOT" w:hAnsi="Arial" w:cs="Arial"/>
          <w:sz w:val="24"/>
          <w:szCs w:val="24"/>
        </w:rPr>
        <w:t xml:space="preserve"> for the </w:t>
      </w:r>
      <w:r w:rsidR="001A723A" w:rsidRPr="00AB732E">
        <w:rPr>
          <w:rFonts w:ascii="Arial" w:eastAsia="DINOT" w:hAnsi="Arial" w:cs="Arial"/>
          <w:sz w:val="24"/>
          <w:szCs w:val="24"/>
        </w:rPr>
        <w:t>S</w:t>
      </w:r>
      <w:r w:rsidRPr="00AB732E">
        <w:rPr>
          <w:rFonts w:ascii="Arial" w:eastAsia="DINOT" w:hAnsi="Arial" w:cs="Arial"/>
          <w:sz w:val="24"/>
          <w:szCs w:val="24"/>
        </w:rPr>
        <w:t xml:space="preserve">pecialist grade has been developed in partnership between the Academy of Medical Royal Colleges, the British Medical Association and NHS Employers. It outlines the core capabilities and skills expected across all specialties for safe working practices at this </w:t>
      </w:r>
      <w:r w:rsidR="001A723A" w:rsidRPr="00AB732E">
        <w:rPr>
          <w:rFonts w:ascii="Arial" w:eastAsia="DINOT" w:hAnsi="Arial" w:cs="Arial"/>
          <w:sz w:val="24"/>
          <w:szCs w:val="24"/>
        </w:rPr>
        <w:t>S</w:t>
      </w:r>
      <w:r w:rsidR="0092755A" w:rsidRPr="00AB732E">
        <w:rPr>
          <w:rFonts w:ascii="Arial" w:eastAsia="DINOT" w:hAnsi="Arial" w:cs="Arial"/>
          <w:sz w:val="24"/>
          <w:szCs w:val="24"/>
        </w:rPr>
        <w:t>pecialist grade</w:t>
      </w:r>
      <w:r w:rsidRPr="00AB732E">
        <w:rPr>
          <w:rFonts w:ascii="Arial" w:eastAsia="DINOT" w:hAnsi="Arial" w:cs="Arial"/>
          <w:sz w:val="24"/>
          <w:szCs w:val="24"/>
        </w:rPr>
        <w:t xml:space="preserve">. The terms and conditions for the </w:t>
      </w:r>
      <w:r w:rsidR="001A723A" w:rsidRPr="00AB732E">
        <w:rPr>
          <w:rFonts w:ascii="Arial" w:eastAsia="DINOT" w:hAnsi="Arial" w:cs="Arial"/>
          <w:sz w:val="24"/>
          <w:szCs w:val="24"/>
        </w:rPr>
        <w:t>S</w:t>
      </w:r>
      <w:r w:rsidRPr="00AB732E">
        <w:rPr>
          <w:rFonts w:ascii="Arial" w:eastAsia="DINOT" w:hAnsi="Arial" w:cs="Arial"/>
          <w:sz w:val="24"/>
          <w:szCs w:val="24"/>
        </w:rPr>
        <w:t>pecialist grade state that doctors will need to evidence they meet these criteria to successfully enter the grade. </w:t>
      </w:r>
    </w:p>
    <w:p w14:paraId="3F652CB0" w14:textId="24B9357E" w:rsidR="00F125BA" w:rsidRPr="00AB732E" w:rsidRDefault="00F125BA" w:rsidP="00106F18">
      <w:pPr>
        <w:rPr>
          <w:rFonts w:ascii="Arial" w:eastAsia="DINOT" w:hAnsi="Arial" w:cs="Arial"/>
          <w:sz w:val="20"/>
          <w:szCs w:val="20"/>
        </w:rPr>
      </w:pPr>
    </w:p>
    <w:p w14:paraId="4C0381A9" w14:textId="75F51389" w:rsidR="007A71E7" w:rsidRPr="00AB732E" w:rsidRDefault="00F125BA" w:rsidP="00106F18">
      <w:pPr>
        <w:rPr>
          <w:rFonts w:ascii="Arial" w:eastAsia="DINOT" w:hAnsi="Arial" w:cs="Arial"/>
          <w:sz w:val="24"/>
          <w:szCs w:val="24"/>
        </w:rPr>
      </w:pPr>
      <w:r w:rsidRPr="00AB732E">
        <w:rPr>
          <w:rFonts w:ascii="Arial" w:eastAsia="DINOT" w:hAnsi="Arial" w:cs="Arial"/>
          <w:sz w:val="24"/>
          <w:szCs w:val="24"/>
        </w:rPr>
        <w:t xml:space="preserve">This document provides an </w:t>
      </w:r>
      <w:r w:rsidR="0062403B" w:rsidRPr="00AB732E">
        <w:rPr>
          <w:rFonts w:ascii="Arial" w:eastAsia="DINOT" w:hAnsi="Arial" w:cs="Arial"/>
          <w:sz w:val="24"/>
          <w:szCs w:val="24"/>
        </w:rPr>
        <w:t>easy-to-use</w:t>
      </w:r>
      <w:r w:rsidRPr="00AB732E">
        <w:rPr>
          <w:rFonts w:ascii="Arial" w:eastAsia="DINOT" w:hAnsi="Arial" w:cs="Arial"/>
          <w:sz w:val="24"/>
          <w:szCs w:val="24"/>
        </w:rPr>
        <w:t xml:space="preserve"> template, along with accompanying guidance</w:t>
      </w:r>
      <w:r w:rsidR="00641267" w:rsidRPr="00AB732E">
        <w:rPr>
          <w:rFonts w:ascii="Arial" w:eastAsia="DINOT" w:hAnsi="Arial" w:cs="Arial"/>
          <w:sz w:val="24"/>
          <w:szCs w:val="24"/>
        </w:rPr>
        <w:t>,</w:t>
      </w:r>
      <w:r w:rsidRPr="00AB732E">
        <w:rPr>
          <w:rFonts w:ascii="Arial" w:eastAsia="DINOT" w:hAnsi="Arial" w:cs="Arial"/>
          <w:sz w:val="24"/>
          <w:szCs w:val="24"/>
        </w:rPr>
        <w:t xml:space="preserve"> on how doctors can evidence that they meet these criteria. </w:t>
      </w:r>
      <w:r w:rsidR="007A71E7" w:rsidRPr="00AB732E">
        <w:rPr>
          <w:rFonts w:ascii="Arial" w:eastAsia="DINOT" w:hAnsi="Arial" w:cs="Arial"/>
          <w:sz w:val="24"/>
          <w:szCs w:val="24"/>
        </w:rPr>
        <w:t xml:space="preserve">Doctors should be able to demonstrate their suitability for the role by any means available to them. </w:t>
      </w:r>
      <w:r w:rsidR="71BA7201" w:rsidRPr="00AB732E">
        <w:rPr>
          <w:rFonts w:ascii="Arial" w:eastAsia="DINOT" w:hAnsi="Arial" w:cs="Arial"/>
          <w:sz w:val="24"/>
          <w:szCs w:val="24"/>
        </w:rPr>
        <w:t>Demonstration of capabilities</w:t>
      </w:r>
      <w:r w:rsidR="007A71E7" w:rsidRPr="00AB732E">
        <w:rPr>
          <w:rFonts w:ascii="Arial" w:eastAsia="DINOT" w:hAnsi="Arial" w:cs="Arial"/>
          <w:sz w:val="24"/>
          <w:szCs w:val="24"/>
        </w:rPr>
        <w:t xml:space="preserve"> could be evidenced through several ways including logbooks, job planning</w:t>
      </w:r>
      <w:r w:rsidR="7ACA741C" w:rsidRPr="00AB732E">
        <w:rPr>
          <w:rFonts w:ascii="Arial" w:eastAsia="DINOT" w:hAnsi="Arial" w:cs="Arial"/>
          <w:sz w:val="24"/>
          <w:szCs w:val="24"/>
        </w:rPr>
        <w:t xml:space="preserve"> activities</w:t>
      </w:r>
      <w:r w:rsidR="007A71E7" w:rsidRPr="00AB732E">
        <w:rPr>
          <w:rFonts w:ascii="Arial" w:eastAsia="DINOT" w:hAnsi="Arial" w:cs="Arial"/>
          <w:sz w:val="24"/>
          <w:szCs w:val="24"/>
        </w:rPr>
        <w:t xml:space="preserve">, </w:t>
      </w:r>
      <w:r w:rsidR="000806A1" w:rsidRPr="00AB732E">
        <w:rPr>
          <w:rFonts w:ascii="Arial" w:eastAsia="DINOT" w:hAnsi="Arial" w:cs="Arial"/>
          <w:sz w:val="24"/>
          <w:szCs w:val="24"/>
        </w:rPr>
        <w:t>360-degree</w:t>
      </w:r>
      <w:r w:rsidR="00641267" w:rsidRPr="00AB732E">
        <w:rPr>
          <w:rFonts w:ascii="Arial" w:eastAsia="DINOT" w:hAnsi="Arial" w:cs="Arial"/>
          <w:sz w:val="24"/>
          <w:szCs w:val="24"/>
        </w:rPr>
        <w:t xml:space="preserve"> </w:t>
      </w:r>
      <w:r w:rsidR="007A71E7" w:rsidRPr="00AB732E">
        <w:rPr>
          <w:rFonts w:ascii="Arial" w:eastAsia="DINOT" w:hAnsi="Arial" w:cs="Arial"/>
          <w:sz w:val="24"/>
          <w:szCs w:val="24"/>
        </w:rPr>
        <w:t>reviews, appraisal history, e-</w:t>
      </w:r>
      <w:proofErr w:type="gramStart"/>
      <w:r w:rsidR="007A71E7" w:rsidRPr="00AB732E">
        <w:rPr>
          <w:rFonts w:ascii="Arial" w:eastAsia="DINOT" w:hAnsi="Arial" w:cs="Arial"/>
          <w:sz w:val="24"/>
          <w:szCs w:val="24"/>
        </w:rPr>
        <w:t>portfolios</w:t>
      </w:r>
      <w:proofErr w:type="gramEnd"/>
      <w:r w:rsidR="007A71E7" w:rsidRPr="00AB732E">
        <w:rPr>
          <w:rFonts w:ascii="Arial" w:eastAsia="DINOT" w:hAnsi="Arial" w:cs="Arial"/>
          <w:sz w:val="24"/>
          <w:szCs w:val="24"/>
        </w:rPr>
        <w:t xml:space="preserve"> and references from senior colleagues. Whilst it is up to the individual doctor to provide evidence, it is expected that evidence is provided through more than one of these sources. References should include a reference from the most recent job, written by a senior doctor on the GMC specialist register with whom the doctor worked (a consultant, </w:t>
      </w:r>
      <w:r w:rsidR="001A723A" w:rsidRPr="00AB732E">
        <w:rPr>
          <w:rFonts w:ascii="Arial" w:eastAsia="DINOT" w:hAnsi="Arial" w:cs="Arial"/>
          <w:sz w:val="24"/>
          <w:szCs w:val="24"/>
        </w:rPr>
        <w:t>Specialist</w:t>
      </w:r>
      <w:r w:rsidR="007A71E7" w:rsidRPr="00AB732E">
        <w:rPr>
          <w:rFonts w:ascii="Arial" w:eastAsia="DINOT" w:hAnsi="Arial" w:cs="Arial"/>
          <w:sz w:val="24"/>
          <w:szCs w:val="24"/>
        </w:rPr>
        <w:t xml:space="preserve">, clinical director, medical director etc) and their </w:t>
      </w:r>
      <w:r w:rsidR="00427EF6" w:rsidRPr="00AB732E">
        <w:rPr>
          <w:rFonts w:ascii="Arial" w:eastAsia="DINOT" w:hAnsi="Arial" w:cs="Arial"/>
          <w:sz w:val="24"/>
          <w:szCs w:val="24"/>
        </w:rPr>
        <w:t>clinical manager</w:t>
      </w:r>
      <w:r w:rsidR="00E37CE5" w:rsidRPr="00AB732E">
        <w:rPr>
          <w:rFonts w:ascii="Arial" w:eastAsia="DINOT" w:hAnsi="Arial" w:cs="Arial"/>
          <w:sz w:val="24"/>
          <w:szCs w:val="24"/>
        </w:rPr>
        <w:t xml:space="preserve">. </w:t>
      </w:r>
      <w:r w:rsidR="007A71E7" w:rsidRPr="00AB732E">
        <w:rPr>
          <w:rFonts w:ascii="Arial" w:eastAsia="DINOT" w:hAnsi="Arial" w:cs="Arial"/>
          <w:sz w:val="24"/>
          <w:szCs w:val="24"/>
        </w:rPr>
        <w:t xml:space="preserve">  </w:t>
      </w:r>
    </w:p>
    <w:p w14:paraId="7045FB43" w14:textId="3D92177F" w:rsidR="00F125BA" w:rsidRPr="00AB732E" w:rsidRDefault="00F125BA" w:rsidP="00106F18">
      <w:pPr>
        <w:rPr>
          <w:rFonts w:ascii="Arial" w:eastAsia="Times New Roman" w:hAnsi="Arial" w:cs="Arial"/>
          <w:sz w:val="20"/>
          <w:szCs w:val="20"/>
          <w:lang w:eastAsia="en-GB"/>
        </w:rPr>
      </w:pPr>
    </w:p>
    <w:tbl>
      <w:tblPr>
        <w:tblStyle w:val="TableGrid"/>
        <w:tblW w:w="5000" w:type="pct"/>
        <w:tblLook w:val="04A0" w:firstRow="1" w:lastRow="0" w:firstColumn="1" w:lastColumn="0" w:noHBand="0" w:noVBand="1"/>
      </w:tblPr>
      <w:tblGrid>
        <w:gridCol w:w="2144"/>
        <w:gridCol w:w="5080"/>
        <w:gridCol w:w="7225"/>
      </w:tblGrid>
      <w:tr w:rsidR="00B4306E" w:rsidRPr="00AB732E" w14:paraId="6ECA18F5" w14:textId="77777777" w:rsidTr="00363BA9">
        <w:trPr>
          <w:tblHeader/>
        </w:trPr>
        <w:tc>
          <w:tcPr>
            <w:tcW w:w="742" w:type="pct"/>
            <w:shd w:val="clear" w:color="auto" w:fill="952D98"/>
          </w:tcPr>
          <w:p w14:paraId="6B1125DA" w14:textId="77777777" w:rsidR="00F125BA" w:rsidRPr="00AB732E" w:rsidRDefault="00F125BA" w:rsidP="00106F18">
            <w:pPr>
              <w:rPr>
                <w:rFonts w:ascii="Arial" w:hAnsi="Arial" w:cs="Arial"/>
                <w:b/>
                <w:bCs/>
                <w:color w:val="FFFFFF" w:themeColor="background1"/>
                <w:sz w:val="24"/>
                <w:szCs w:val="24"/>
              </w:rPr>
            </w:pPr>
            <w:r w:rsidRPr="00AB732E">
              <w:rPr>
                <w:rFonts w:ascii="Arial" w:hAnsi="Arial" w:cs="Arial"/>
                <w:b/>
                <w:bCs/>
                <w:color w:val="FFFFFF" w:themeColor="background1"/>
                <w:sz w:val="24"/>
                <w:szCs w:val="24"/>
              </w:rPr>
              <w:t>Domain</w:t>
            </w:r>
          </w:p>
        </w:tc>
        <w:tc>
          <w:tcPr>
            <w:tcW w:w="1758" w:type="pct"/>
            <w:shd w:val="clear" w:color="auto" w:fill="952D98"/>
          </w:tcPr>
          <w:p w14:paraId="0BE61A61" w14:textId="77777777" w:rsidR="00F125BA" w:rsidRPr="00AB732E" w:rsidRDefault="00F125BA" w:rsidP="00106F18">
            <w:pPr>
              <w:rPr>
                <w:rFonts w:ascii="Arial" w:hAnsi="Arial" w:cs="Arial"/>
                <w:b/>
                <w:bCs/>
                <w:color w:val="FFFFFF" w:themeColor="background1"/>
                <w:sz w:val="24"/>
                <w:szCs w:val="24"/>
              </w:rPr>
            </w:pPr>
            <w:r w:rsidRPr="00AB732E">
              <w:rPr>
                <w:rFonts w:ascii="Arial" w:hAnsi="Arial" w:cs="Arial"/>
                <w:b/>
                <w:bCs/>
                <w:color w:val="FFFFFF" w:themeColor="background1"/>
                <w:sz w:val="24"/>
                <w:szCs w:val="24"/>
              </w:rPr>
              <w:t>Capabilities</w:t>
            </w:r>
          </w:p>
        </w:tc>
        <w:tc>
          <w:tcPr>
            <w:tcW w:w="2500" w:type="pct"/>
            <w:shd w:val="clear" w:color="auto" w:fill="952D98"/>
          </w:tcPr>
          <w:p w14:paraId="2EE1041E" w14:textId="014E8EC8" w:rsidR="00F125BA" w:rsidRPr="00AB732E" w:rsidRDefault="0022432A" w:rsidP="00106F18">
            <w:pPr>
              <w:rPr>
                <w:rFonts w:ascii="Arial" w:hAnsi="Arial" w:cs="Arial"/>
                <w:b/>
                <w:bCs/>
                <w:color w:val="FFFFFF" w:themeColor="background1"/>
                <w:sz w:val="24"/>
                <w:szCs w:val="24"/>
              </w:rPr>
            </w:pPr>
            <w:proofErr w:type="gramStart"/>
            <w:r w:rsidRPr="00AB732E">
              <w:rPr>
                <w:rFonts w:ascii="Arial" w:hAnsi="Arial" w:cs="Arial"/>
                <w:b/>
                <w:bCs/>
                <w:color w:val="FFFFFF" w:themeColor="background1"/>
                <w:sz w:val="24"/>
                <w:szCs w:val="24"/>
              </w:rPr>
              <w:t>Doctors</w:t>
            </w:r>
            <w:proofErr w:type="gramEnd"/>
            <w:r w:rsidRPr="00AB732E">
              <w:rPr>
                <w:rFonts w:ascii="Arial" w:hAnsi="Arial" w:cs="Arial"/>
                <w:b/>
                <w:bCs/>
                <w:color w:val="FFFFFF" w:themeColor="background1"/>
                <w:sz w:val="24"/>
                <w:szCs w:val="24"/>
              </w:rPr>
              <w:t xml:space="preserve"> e</w:t>
            </w:r>
            <w:r w:rsidR="00F125BA" w:rsidRPr="00AB732E">
              <w:rPr>
                <w:rFonts w:ascii="Arial" w:hAnsi="Arial" w:cs="Arial"/>
                <w:b/>
                <w:bCs/>
                <w:color w:val="FFFFFF" w:themeColor="background1"/>
                <w:sz w:val="24"/>
                <w:szCs w:val="24"/>
              </w:rPr>
              <w:t>vidence of capabilities (examples of appropriate evidence</w:t>
            </w:r>
            <w:r w:rsidRPr="00AB732E">
              <w:rPr>
                <w:rFonts w:ascii="Arial" w:hAnsi="Arial" w:cs="Arial"/>
                <w:b/>
                <w:bCs/>
                <w:color w:val="FFFFFF" w:themeColor="background1"/>
                <w:sz w:val="24"/>
                <w:szCs w:val="24"/>
              </w:rPr>
              <w:t xml:space="preserve"> to be removed</w:t>
            </w:r>
            <w:r w:rsidR="00F125BA" w:rsidRPr="00AB732E">
              <w:rPr>
                <w:rFonts w:ascii="Arial" w:hAnsi="Arial" w:cs="Arial"/>
                <w:b/>
                <w:bCs/>
                <w:color w:val="FFFFFF" w:themeColor="background1"/>
                <w:sz w:val="24"/>
                <w:szCs w:val="24"/>
              </w:rPr>
              <w:t>)</w:t>
            </w:r>
          </w:p>
        </w:tc>
      </w:tr>
      <w:tr w:rsidR="00B4306E" w:rsidRPr="00AB732E" w14:paraId="37530349" w14:textId="77777777" w:rsidTr="00363BA9">
        <w:tc>
          <w:tcPr>
            <w:tcW w:w="742" w:type="pct"/>
            <w:vMerge w:val="restart"/>
          </w:tcPr>
          <w:p w14:paraId="5A2C6A09" w14:textId="73E46039" w:rsidR="00F125BA" w:rsidRPr="00AB732E" w:rsidRDefault="00F125BA" w:rsidP="00106F18">
            <w:pPr>
              <w:rPr>
                <w:rFonts w:ascii="Arial" w:hAnsi="Arial" w:cs="Arial"/>
                <w:sz w:val="23"/>
                <w:szCs w:val="23"/>
              </w:rPr>
            </w:pPr>
            <w:bookmarkStart w:id="0" w:name="_Hlk62642667"/>
            <w:r w:rsidRPr="00AB732E">
              <w:rPr>
                <w:rFonts w:ascii="Arial" w:hAnsi="Arial" w:cs="Arial"/>
                <w:sz w:val="23"/>
                <w:szCs w:val="23"/>
              </w:rPr>
              <w:t xml:space="preserve">Professional </w:t>
            </w:r>
            <w:r w:rsidR="00257467" w:rsidRPr="00AB732E">
              <w:rPr>
                <w:rFonts w:ascii="Arial" w:hAnsi="Arial" w:cs="Arial"/>
                <w:sz w:val="23"/>
                <w:szCs w:val="23"/>
              </w:rPr>
              <w:t>v</w:t>
            </w:r>
            <w:r w:rsidRPr="00AB732E">
              <w:rPr>
                <w:rFonts w:ascii="Arial" w:hAnsi="Arial" w:cs="Arial"/>
                <w:sz w:val="23"/>
                <w:szCs w:val="23"/>
              </w:rPr>
              <w:t xml:space="preserve">alues and </w:t>
            </w:r>
            <w:r w:rsidR="00257467" w:rsidRPr="00AB732E">
              <w:rPr>
                <w:rFonts w:ascii="Arial" w:hAnsi="Arial" w:cs="Arial"/>
                <w:sz w:val="23"/>
                <w:szCs w:val="23"/>
              </w:rPr>
              <w:t>b</w:t>
            </w:r>
            <w:r w:rsidRPr="00AB732E">
              <w:rPr>
                <w:rFonts w:ascii="Arial" w:hAnsi="Arial" w:cs="Arial"/>
                <w:sz w:val="23"/>
                <w:szCs w:val="23"/>
              </w:rPr>
              <w:t xml:space="preserve">ehaviours, </w:t>
            </w:r>
            <w:proofErr w:type="gramStart"/>
            <w:r w:rsidR="00257467" w:rsidRPr="00AB732E">
              <w:rPr>
                <w:rFonts w:ascii="Arial" w:hAnsi="Arial" w:cs="Arial"/>
                <w:sz w:val="23"/>
                <w:szCs w:val="23"/>
              </w:rPr>
              <w:t>s</w:t>
            </w:r>
            <w:r w:rsidRPr="00AB732E">
              <w:rPr>
                <w:rFonts w:ascii="Arial" w:hAnsi="Arial" w:cs="Arial"/>
                <w:sz w:val="23"/>
                <w:szCs w:val="23"/>
              </w:rPr>
              <w:t>kills</w:t>
            </w:r>
            <w:proofErr w:type="gramEnd"/>
            <w:r w:rsidRPr="00AB732E">
              <w:rPr>
                <w:rFonts w:ascii="Arial" w:hAnsi="Arial" w:cs="Arial"/>
                <w:sz w:val="23"/>
                <w:szCs w:val="23"/>
              </w:rPr>
              <w:t xml:space="preserve"> and </w:t>
            </w:r>
            <w:r w:rsidR="00257467" w:rsidRPr="00AB732E">
              <w:rPr>
                <w:rFonts w:ascii="Arial" w:hAnsi="Arial" w:cs="Arial"/>
                <w:sz w:val="23"/>
                <w:szCs w:val="23"/>
              </w:rPr>
              <w:t>k</w:t>
            </w:r>
            <w:r w:rsidRPr="00AB732E">
              <w:rPr>
                <w:rFonts w:ascii="Arial" w:hAnsi="Arial" w:cs="Arial"/>
                <w:sz w:val="23"/>
                <w:szCs w:val="23"/>
              </w:rPr>
              <w:t>nowledge</w:t>
            </w:r>
          </w:p>
          <w:bookmarkEnd w:id="0"/>
          <w:p w14:paraId="74ECBEFF" w14:textId="77777777" w:rsidR="00F125BA" w:rsidRPr="00AB732E" w:rsidRDefault="00F125BA" w:rsidP="00106F18">
            <w:pPr>
              <w:rPr>
                <w:rFonts w:ascii="Arial" w:hAnsi="Arial" w:cs="Arial"/>
                <w:sz w:val="23"/>
                <w:szCs w:val="23"/>
              </w:rPr>
            </w:pPr>
          </w:p>
        </w:tc>
        <w:tc>
          <w:tcPr>
            <w:tcW w:w="1758" w:type="pct"/>
          </w:tcPr>
          <w:p w14:paraId="396833C6" w14:textId="77777777" w:rsidR="00F125BA" w:rsidRPr="00AB732E" w:rsidRDefault="00F125BA" w:rsidP="00106F18">
            <w:pPr>
              <w:pStyle w:val="NormalWeb"/>
              <w:spacing w:before="0" w:beforeAutospacing="0"/>
              <w:rPr>
                <w:rFonts w:ascii="Arial" w:hAnsi="Arial" w:cs="Arial"/>
                <w:sz w:val="23"/>
                <w:szCs w:val="23"/>
              </w:rPr>
            </w:pPr>
            <w:r w:rsidRPr="00AB732E">
              <w:rPr>
                <w:rFonts w:ascii="Arial" w:hAnsi="Arial" w:cs="Arial"/>
                <w:sz w:val="23"/>
                <w:szCs w:val="23"/>
              </w:rPr>
              <w:t>1.1 Practises with the professional values and behaviours expected of all doctors as set out in GMC Good Medical Practice and the Generic Professional Capabilities Framework (or equivalent for dentists).</w:t>
            </w:r>
          </w:p>
        </w:tc>
        <w:tc>
          <w:tcPr>
            <w:tcW w:w="2500" w:type="pct"/>
          </w:tcPr>
          <w:p w14:paraId="2D5AF07C" w14:textId="77777777" w:rsidR="006E5386" w:rsidRPr="00AB732E" w:rsidRDefault="00F125BA" w:rsidP="006E5386">
            <w:pPr>
              <w:pStyle w:val="ListParagraph"/>
              <w:numPr>
                <w:ilvl w:val="0"/>
                <w:numId w:val="2"/>
              </w:numPr>
              <w:rPr>
                <w:rFonts w:ascii="Arial" w:hAnsi="Arial" w:cs="Arial"/>
                <w:color w:val="952D98"/>
                <w:sz w:val="23"/>
                <w:szCs w:val="23"/>
              </w:rPr>
            </w:pPr>
            <w:r w:rsidRPr="00AB732E">
              <w:rPr>
                <w:rFonts w:ascii="Arial" w:hAnsi="Arial" w:cs="Arial"/>
                <w:color w:val="952D98"/>
                <w:sz w:val="23"/>
                <w:szCs w:val="23"/>
              </w:rPr>
              <w:t xml:space="preserve">Participation in annual appraisal </w:t>
            </w:r>
          </w:p>
          <w:p w14:paraId="77DEB994" w14:textId="77777777" w:rsidR="006E5386" w:rsidRPr="00AB732E" w:rsidRDefault="00F125BA" w:rsidP="006E5386">
            <w:pPr>
              <w:pStyle w:val="ListParagraph"/>
              <w:numPr>
                <w:ilvl w:val="0"/>
                <w:numId w:val="2"/>
              </w:numPr>
              <w:rPr>
                <w:rFonts w:ascii="Arial" w:hAnsi="Arial" w:cs="Arial"/>
                <w:color w:val="952D98"/>
                <w:sz w:val="23"/>
                <w:szCs w:val="23"/>
              </w:rPr>
            </w:pPr>
            <w:r w:rsidRPr="00AB732E">
              <w:rPr>
                <w:rFonts w:ascii="Arial" w:hAnsi="Arial" w:cs="Arial"/>
                <w:color w:val="952D98"/>
                <w:sz w:val="23"/>
                <w:szCs w:val="23"/>
              </w:rPr>
              <w:t>Multi-source feedback</w:t>
            </w:r>
          </w:p>
          <w:p w14:paraId="489302E4" w14:textId="77777777" w:rsidR="006E5386" w:rsidRPr="00AB732E" w:rsidRDefault="00F125BA" w:rsidP="006E5386">
            <w:pPr>
              <w:pStyle w:val="ListParagraph"/>
              <w:numPr>
                <w:ilvl w:val="0"/>
                <w:numId w:val="2"/>
              </w:numPr>
              <w:rPr>
                <w:rFonts w:ascii="Arial" w:hAnsi="Arial" w:cs="Arial"/>
                <w:color w:val="952D98"/>
                <w:sz w:val="23"/>
                <w:szCs w:val="23"/>
              </w:rPr>
            </w:pPr>
            <w:r w:rsidRPr="00AB732E">
              <w:rPr>
                <w:rFonts w:ascii="Arial" w:hAnsi="Arial" w:cs="Arial"/>
                <w:color w:val="952D98"/>
                <w:sz w:val="23"/>
                <w:szCs w:val="23"/>
              </w:rPr>
              <w:t>Patient feedback</w:t>
            </w:r>
          </w:p>
          <w:p w14:paraId="0A67B21B" w14:textId="77777777" w:rsidR="006E5386" w:rsidRPr="00AB732E" w:rsidRDefault="00F125BA" w:rsidP="006E5386">
            <w:pPr>
              <w:pStyle w:val="ListParagraph"/>
              <w:numPr>
                <w:ilvl w:val="0"/>
                <w:numId w:val="2"/>
              </w:numPr>
              <w:rPr>
                <w:rFonts w:ascii="Arial" w:hAnsi="Arial" w:cs="Arial"/>
                <w:color w:val="952D98"/>
                <w:sz w:val="23"/>
                <w:szCs w:val="23"/>
              </w:rPr>
            </w:pPr>
            <w:r w:rsidRPr="00AB732E">
              <w:rPr>
                <w:rFonts w:ascii="Arial" w:hAnsi="Arial" w:cs="Arial"/>
                <w:color w:val="952D98"/>
                <w:sz w:val="23"/>
                <w:szCs w:val="23"/>
              </w:rPr>
              <w:t xml:space="preserve">Mandatory training as set out in UK Core Skills Training Framework </w:t>
            </w:r>
          </w:p>
          <w:p w14:paraId="7A52E22D" w14:textId="25AFC851" w:rsidR="00F125BA" w:rsidRPr="00AB732E" w:rsidRDefault="00F125BA" w:rsidP="006E5386">
            <w:pPr>
              <w:pStyle w:val="ListParagraph"/>
              <w:numPr>
                <w:ilvl w:val="0"/>
                <w:numId w:val="2"/>
              </w:numPr>
              <w:rPr>
                <w:rFonts w:ascii="Arial" w:hAnsi="Arial" w:cs="Arial"/>
                <w:color w:val="952D98"/>
                <w:sz w:val="23"/>
                <w:szCs w:val="23"/>
              </w:rPr>
            </w:pPr>
            <w:r w:rsidRPr="00AB732E">
              <w:rPr>
                <w:rFonts w:ascii="Arial" w:hAnsi="Arial" w:cs="Arial"/>
                <w:color w:val="952D98"/>
                <w:sz w:val="23"/>
                <w:szCs w:val="23"/>
              </w:rPr>
              <w:t>Interview</w:t>
            </w:r>
            <w:r w:rsidR="00BE21C0" w:rsidRPr="00AB732E">
              <w:rPr>
                <w:rFonts w:ascii="Arial" w:hAnsi="Arial" w:cs="Arial"/>
                <w:color w:val="952D98"/>
                <w:sz w:val="23"/>
                <w:szCs w:val="23"/>
              </w:rPr>
              <w:t xml:space="preserve"> </w:t>
            </w:r>
            <w:r w:rsidR="00EB687C" w:rsidRPr="00AB732E">
              <w:rPr>
                <w:rFonts w:ascii="Arial" w:hAnsi="Arial" w:cs="Arial"/>
                <w:color w:val="952D98"/>
                <w:sz w:val="23"/>
                <w:szCs w:val="23"/>
              </w:rPr>
              <w:t>(</w:t>
            </w:r>
            <w:r w:rsidR="00356136" w:rsidRPr="00AB732E">
              <w:rPr>
                <w:rFonts w:ascii="Arial" w:hAnsi="Arial" w:cs="Arial"/>
                <w:color w:val="952D98"/>
                <w:sz w:val="23"/>
                <w:szCs w:val="23"/>
              </w:rPr>
              <w:t>a</w:t>
            </w:r>
            <w:r w:rsidR="00DE18A6" w:rsidRPr="00AB732E">
              <w:rPr>
                <w:rFonts w:ascii="Arial" w:hAnsi="Arial" w:cs="Arial"/>
                <w:color w:val="952D98"/>
                <w:sz w:val="23"/>
                <w:szCs w:val="23"/>
              </w:rPr>
              <w:t>n interview may not be appropriate for</w:t>
            </w:r>
            <w:r w:rsidR="00EB687C" w:rsidRPr="00AB732E">
              <w:rPr>
                <w:rFonts w:ascii="Arial" w:hAnsi="Arial" w:cs="Arial"/>
                <w:color w:val="952D98"/>
                <w:sz w:val="23"/>
                <w:szCs w:val="23"/>
              </w:rPr>
              <w:t xml:space="preserve"> </w:t>
            </w:r>
            <w:r w:rsidR="001A723A" w:rsidRPr="00AB732E">
              <w:rPr>
                <w:rFonts w:ascii="Arial" w:hAnsi="Arial" w:cs="Arial"/>
                <w:color w:val="952D98"/>
                <w:sz w:val="23"/>
                <w:szCs w:val="23"/>
              </w:rPr>
              <w:t>A</w:t>
            </w:r>
            <w:r w:rsidR="00F91334" w:rsidRPr="00AB732E">
              <w:rPr>
                <w:rFonts w:ascii="Arial" w:hAnsi="Arial" w:cs="Arial"/>
                <w:color w:val="952D98"/>
                <w:sz w:val="23"/>
                <w:szCs w:val="23"/>
              </w:rPr>
              <w:t xml:space="preserve">ssociate </w:t>
            </w:r>
            <w:r w:rsidR="001A723A" w:rsidRPr="00AB732E">
              <w:rPr>
                <w:rFonts w:ascii="Arial" w:hAnsi="Arial" w:cs="Arial"/>
                <w:color w:val="952D98"/>
                <w:sz w:val="23"/>
                <w:szCs w:val="23"/>
              </w:rPr>
              <w:t>S</w:t>
            </w:r>
            <w:r w:rsidR="00F91334" w:rsidRPr="00AB732E">
              <w:rPr>
                <w:rFonts w:ascii="Arial" w:hAnsi="Arial" w:cs="Arial"/>
                <w:color w:val="952D98"/>
                <w:sz w:val="23"/>
                <w:szCs w:val="23"/>
              </w:rPr>
              <w:t>pecialists</w:t>
            </w:r>
            <w:r w:rsidR="00DE18A6" w:rsidRPr="00AB732E">
              <w:rPr>
                <w:rFonts w:ascii="Arial" w:hAnsi="Arial" w:cs="Arial"/>
                <w:color w:val="952D98"/>
                <w:sz w:val="23"/>
                <w:szCs w:val="23"/>
              </w:rPr>
              <w:t xml:space="preserve"> transitioning to the Specialist grade – please see </w:t>
            </w:r>
            <w:r w:rsidR="00356136" w:rsidRPr="00AB732E">
              <w:rPr>
                <w:rFonts w:ascii="Arial" w:hAnsi="Arial" w:cs="Arial"/>
                <w:color w:val="952D98"/>
                <w:sz w:val="23"/>
                <w:szCs w:val="23"/>
              </w:rPr>
              <w:t>section below)</w:t>
            </w:r>
          </w:p>
        </w:tc>
      </w:tr>
      <w:tr w:rsidR="00B4306E" w:rsidRPr="00AB732E" w14:paraId="6A2C85F1" w14:textId="77777777" w:rsidTr="00363BA9">
        <w:tc>
          <w:tcPr>
            <w:tcW w:w="742" w:type="pct"/>
            <w:vMerge/>
          </w:tcPr>
          <w:p w14:paraId="06B1C903" w14:textId="77777777" w:rsidR="00F125BA" w:rsidRPr="00AB732E" w:rsidRDefault="00F125BA" w:rsidP="00106F18">
            <w:pPr>
              <w:rPr>
                <w:rFonts w:ascii="Arial" w:hAnsi="Arial" w:cs="Arial"/>
                <w:b/>
                <w:bCs/>
                <w:sz w:val="23"/>
                <w:szCs w:val="23"/>
              </w:rPr>
            </w:pPr>
          </w:p>
        </w:tc>
        <w:tc>
          <w:tcPr>
            <w:tcW w:w="1758" w:type="pct"/>
          </w:tcPr>
          <w:p w14:paraId="6D79221F" w14:textId="77777777" w:rsidR="00F125BA" w:rsidRPr="00AB732E" w:rsidRDefault="00F125BA" w:rsidP="00106F18">
            <w:pPr>
              <w:pStyle w:val="NormalWeb"/>
              <w:spacing w:before="0" w:beforeAutospacing="0"/>
              <w:rPr>
                <w:rFonts w:ascii="Arial" w:hAnsi="Arial" w:cs="Arial"/>
                <w:sz w:val="23"/>
                <w:szCs w:val="23"/>
                <w:vertAlign w:val="superscript"/>
              </w:rPr>
            </w:pPr>
            <w:r w:rsidRPr="00AB732E">
              <w:rPr>
                <w:rFonts w:ascii="Arial" w:hAnsi="Arial" w:cs="Arial"/>
                <w:sz w:val="23"/>
                <w:szCs w:val="23"/>
              </w:rPr>
              <w:t xml:space="preserve">1.2 </w:t>
            </w:r>
            <w:r w:rsidRPr="00AB732E">
              <w:rPr>
                <w:rFonts w:ascii="Arial" w:hAnsi="Arial" w:cs="Arial"/>
                <w:sz w:val="23"/>
                <w:szCs w:val="23"/>
                <w:shd w:val="clear" w:color="auto" w:fill="FFFFFF"/>
              </w:rPr>
              <w:t xml:space="preserve">Demonstrates the underpinning subject-specific competences </w:t>
            </w:r>
            <w:proofErr w:type="gramStart"/>
            <w:r w:rsidRPr="00AB732E">
              <w:rPr>
                <w:rFonts w:ascii="Arial" w:hAnsi="Arial" w:cs="Arial"/>
                <w:sz w:val="23"/>
                <w:szCs w:val="23"/>
              </w:rPr>
              <w:t>i.e.</w:t>
            </w:r>
            <w:proofErr w:type="gramEnd"/>
            <w:r w:rsidRPr="00AB732E">
              <w:rPr>
                <w:rFonts w:ascii="Arial" w:hAnsi="Arial" w:cs="Arial"/>
                <w:sz w:val="23"/>
                <w:szCs w:val="23"/>
              </w:rPr>
              <w:t xml:space="preserve"> knowledge, skills and </w:t>
            </w:r>
            <w:r w:rsidRPr="00AB732E">
              <w:rPr>
                <w:rFonts w:ascii="Arial" w:hAnsi="Arial" w:cs="Arial"/>
                <w:sz w:val="23"/>
                <w:szCs w:val="23"/>
              </w:rPr>
              <w:lastRenderedPageBreak/>
              <w:t>behaviours relevant to the role setting and scope.</w:t>
            </w:r>
          </w:p>
        </w:tc>
        <w:tc>
          <w:tcPr>
            <w:tcW w:w="2500" w:type="pct"/>
          </w:tcPr>
          <w:p w14:paraId="29F74E8B" w14:textId="47D34596" w:rsidR="006E5386" w:rsidRPr="00AB732E" w:rsidRDefault="00F125BA" w:rsidP="006E5386">
            <w:pPr>
              <w:pStyle w:val="ListParagraph"/>
              <w:numPr>
                <w:ilvl w:val="0"/>
                <w:numId w:val="31"/>
              </w:numPr>
              <w:rPr>
                <w:rFonts w:ascii="Arial" w:hAnsi="Arial" w:cs="Arial"/>
                <w:color w:val="952D98"/>
                <w:sz w:val="23"/>
                <w:szCs w:val="23"/>
              </w:rPr>
            </w:pPr>
            <w:r w:rsidRPr="00AB732E">
              <w:rPr>
                <w:rFonts w:ascii="Arial" w:hAnsi="Arial" w:cs="Arial"/>
                <w:color w:val="952D98"/>
                <w:sz w:val="23"/>
                <w:szCs w:val="23"/>
              </w:rPr>
              <w:lastRenderedPageBreak/>
              <w:t xml:space="preserve">Work-based evidence using appropriate existing tools </w:t>
            </w:r>
            <w:r w:rsidR="00FF32A6" w:rsidRPr="00AB732E">
              <w:rPr>
                <w:rFonts w:ascii="Arial" w:hAnsi="Arial" w:cs="Arial"/>
                <w:color w:val="952D98"/>
                <w:sz w:val="23"/>
                <w:szCs w:val="23"/>
              </w:rPr>
              <w:t>for example</w:t>
            </w:r>
            <w:r w:rsidRPr="00AB732E">
              <w:rPr>
                <w:rFonts w:ascii="Arial" w:hAnsi="Arial" w:cs="Arial"/>
                <w:color w:val="952D98"/>
                <w:sz w:val="23"/>
                <w:szCs w:val="23"/>
              </w:rPr>
              <w:t xml:space="preserve">, scope of practice </w:t>
            </w:r>
            <w:r w:rsidR="00FF32A6" w:rsidRPr="00AB732E">
              <w:rPr>
                <w:rFonts w:ascii="Arial" w:hAnsi="Arial" w:cs="Arial"/>
                <w:color w:val="952D98"/>
                <w:sz w:val="23"/>
                <w:szCs w:val="23"/>
              </w:rPr>
              <w:t>and</w:t>
            </w:r>
            <w:r w:rsidRPr="00AB732E">
              <w:rPr>
                <w:rFonts w:ascii="Arial" w:hAnsi="Arial" w:cs="Arial"/>
                <w:color w:val="952D98"/>
                <w:sz w:val="23"/>
                <w:szCs w:val="23"/>
              </w:rPr>
              <w:t xml:space="preserve"> workload as evidenced in job plan, </w:t>
            </w:r>
            <w:r w:rsidR="00FF32A6" w:rsidRPr="00AB732E">
              <w:rPr>
                <w:rFonts w:ascii="Arial" w:hAnsi="Arial" w:cs="Arial"/>
                <w:color w:val="952D98"/>
                <w:sz w:val="23"/>
                <w:szCs w:val="23"/>
              </w:rPr>
              <w:t>logbooks</w:t>
            </w:r>
            <w:r w:rsidRPr="00AB732E">
              <w:rPr>
                <w:rFonts w:ascii="Arial" w:hAnsi="Arial" w:cs="Arial"/>
                <w:color w:val="952D98"/>
                <w:sz w:val="23"/>
                <w:szCs w:val="23"/>
              </w:rPr>
              <w:t xml:space="preserve">, audit of personal practice, references from </w:t>
            </w:r>
            <w:r w:rsidRPr="00AB732E">
              <w:rPr>
                <w:rFonts w:ascii="Arial" w:hAnsi="Arial" w:cs="Arial"/>
                <w:color w:val="952D98"/>
                <w:sz w:val="23"/>
                <w:szCs w:val="23"/>
              </w:rPr>
              <w:lastRenderedPageBreak/>
              <w:t xml:space="preserve">colleagues, evidence collected for annual appraisal and job </w:t>
            </w:r>
            <w:proofErr w:type="gramStart"/>
            <w:r w:rsidRPr="00AB732E">
              <w:rPr>
                <w:rFonts w:ascii="Arial" w:hAnsi="Arial" w:cs="Arial"/>
                <w:color w:val="952D98"/>
                <w:sz w:val="23"/>
                <w:szCs w:val="23"/>
              </w:rPr>
              <w:t>planning</w:t>
            </w:r>
            <w:proofErr w:type="gramEnd"/>
          </w:p>
          <w:p w14:paraId="503E3695" w14:textId="5C6932CD" w:rsidR="00F125BA" w:rsidRPr="00AB732E" w:rsidRDefault="00F125BA" w:rsidP="006E5386">
            <w:pPr>
              <w:pStyle w:val="ListParagraph"/>
              <w:numPr>
                <w:ilvl w:val="0"/>
                <w:numId w:val="31"/>
              </w:numPr>
              <w:rPr>
                <w:rFonts w:ascii="Arial" w:hAnsi="Arial" w:cs="Arial"/>
                <w:color w:val="952D98"/>
                <w:sz w:val="23"/>
                <w:szCs w:val="23"/>
              </w:rPr>
            </w:pPr>
            <w:r w:rsidRPr="00AB732E">
              <w:rPr>
                <w:rFonts w:ascii="Arial" w:hAnsi="Arial" w:cs="Arial"/>
                <w:color w:val="952D98"/>
                <w:sz w:val="23"/>
                <w:szCs w:val="23"/>
              </w:rPr>
              <w:t xml:space="preserve">Knowledge-based evidence </w:t>
            </w:r>
            <w:proofErr w:type="gramStart"/>
            <w:r w:rsidRPr="00AB732E">
              <w:rPr>
                <w:rFonts w:ascii="Arial" w:hAnsi="Arial" w:cs="Arial"/>
                <w:color w:val="952D98"/>
                <w:sz w:val="23"/>
                <w:szCs w:val="23"/>
              </w:rPr>
              <w:t>e.g.</w:t>
            </w:r>
            <w:proofErr w:type="gramEnd"/>
            <w:r w:rsidRPr="00AB732E">
              <w:rPr>
                <w:rFonts w:ascii="Arial" w:hAnsi="Arial" w:cs="Arial"/>
                <w:color w:val="952D98"/>
                <w:sz w:val="23"/>
                <w:szCs w:val="23"/>
              </w:rPr>
              <w:t xml:space="preserve"> accredited courses, CPD diary, professional or higher qualifications </w:t>
            </w:r>
          </w:p>
        </w:tc>
      </w:tr>
      <w:tr w:rsidR="00B4306E" w:rsidRPr="00AB732E" w14:paraId="33EB8AC1" w14:textId="77777777" w:rsidTr="00363BA9">
        <w:tc>
          <w:tcPr>
            <w:tcW w:w="742" w:type="pct"/>
            <w:vMerge/>
          </w:tcPr>
          <w:p w14:paraId="491B6310" w14:textId="77777777" w:rsidR="00F125BA" w:rsidRPr="00AB732E" w:rsidRDefault="00F125BA" w:rsidP="00106F18">
            <w:pPr>
              <w:rPr>
                <w:rFonts w:ascii="Arial" w:hAnsi="Arial" w:cs="Arial"/>
                <w:b/>
                <w:bCs/>
                <w:sz w:val="23"/>
                <w:szCs w:val="23"/>
              </w:rPr>
            </w:pPr>
          </w:p>
        </w:tc>
        <w:tc>
          <w:tcPr>
            <w:tcW w:w="1758" w:type="pct"/>
          </w:tcPr>
          <w:p w14:paraId="3AB447F6" w14:textId="77777777" w:rsidR="00F125BA" w:rsidRPr="00AB732E" w:rsidRDefault="00F125BA" w:rsidP="00106F18">
            <w:pPr>
              <w:pStyle w:val="NormalWeb"/>
              <w:spacing w:after="0" w:afterAutospacing="0"/>
              <w:rPr>
                <w:rFonts w:ascii="Arial" w:hAnsi="Arial" w:cs="Arial"/>
                <w:sz w:val="23"/>
                <w:szCs w:val="23"/>
                <w:vertAlign w:val="superscript"/>
              </w:rPr>
            </w:pPr>
            <w:r w:rsidRPr="00AB732E">
              <w:rPr>
                <w:rFonts w:ascii="Arial" w:hAnsi="Arial" w:cs="Arial"/>
                <w:sz w:val="23"/>
                <w:szCs w:val="23"/>
              </w:rPr>
              <w:t>1.3 Clinically evaluates and manages a patient, formulating a prioritised differential diagnosis, initiating an appropriate management plan, and reviewing and adjusting this depending on the outcomes of treatment.</w:t>
            </w:r>
          </w:p>
        </w:tc>
        <w:tc>
          <w:tcPr>
            <w:tcW w:w="2500" w:type="pct"/>
          </w:tcPr>
          <w:p w14:paraId="30EB4E0A" w14:textId="77777777" w:rsidR="006E5386"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Multi-source feedback</w:t>
            </w:r>
          </w:p>
          <w:p w14:paraId="25F28E6F" w14:textId="77777777" w:rsidR="006E5386"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Patient feedback</w:t>
            </w:r>
          </w:p>
          <w:p w14:paraId="582CF5B6" w14:textId="77777777" w:rsidR="006E5386"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Reflective pieces</w:t>
            </w:r>
          </w:p>
          <w:p w14:paraId="62318FFC" w14:textId="77777777" w:rsidR="006E5386"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References from colleagues</w:t>
            </w:r>
          </w:p>
          <w:p w14:paraId="249FBF21" w14:textId="77777777" w:rsidR="006E5386"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Personal clinical audit</w:t>
            </w:r>
          </w:p>
          <w:p w14:paraId="1C6066C1" w14:textId="62CE6FB1"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Evidence collected for annual appraisal and job planning</w:t>
            </w:r>
          </w:p>
        </w:tc>
      </w:tr>
      <w:tr w:rsidR="00B4306E" w:rsidRPr="00AB732E" w14:paraId="5BFC3DB2" w14:textId="77777777" w:rsidTr="00363BA9">
        <w:tc>
          <w:tcPr>
            <w:tcW w:w="742" w:type="pct"/>
            <w:vMerge/>
          </w:tcPr>
          <w:p w14:paraId="6E36CEC6" w14:textId="77777777" w:rsidR="00F125BA" w:rsidRPr="00AB732E" w:rsidRDefault="00F125BA" w:rsidP="00106F18">
            <w:pPr>
              <w:rPr>
                <w:rFonts w:ascii="Arial" w:hAnsi="Arial" w:cs="Arial"/>
                <w:b/>
                <w:bCs/>
                <w:sz w:val="23"/>
                <w:szCs w:val="23"/>
              </w:rPr>
            </w:pPr>
          </w:p>
        </w:tc>
        <w:tc>
          <w:tcPr>
            <w:tcW w:w="1758" w:type="pct"/>
          </w:tcPr>
          <w:p w14:paraId="47A778C4" w14:textId="27C3B759" w:rsidR="00F125BA" w:rsidRPr="00AB732E" w:rsidRDefault="00F125BA" w:rsidP="00106F18">
            <w:pPr>
              <w:pStyle w:val="NormalWeb"/>
              <w:spacing w:after="0" w:afterAutospacing="0"/>
              <w:rPr>
                <w:rFonts w:ascii="Arial" w:hAnsi="Arial" w:cs="Arial"/>
                <w:sz w:val="23"/>
                <w:szCs w:val="23"/>
              </w:rPr>
            </w:pPr>
            <w:r w:rsidRPr="00AB732E">
              <w:rPr>
                <w:rFonts w:ascii="Arial" w:hAnsi="Arial" w:cs="Arial"/>
                <w:sz w:val="23"/>
                <w:szCs w:val="23"/>
              </w:rPr>
              <w:t xml:space="preserve">1.4 Manages the difficulties of dealing with complexity and uncertainty in the care of </w:t>
            </w:r>
            <w:proofErr w:type="gramStart"/>
            <w:r w:rsidRPr="00AB732E">
              <w:rPr>
                <w:rFonts w:ascii="Arial" w:hAnsi="Arial" w:cs="Arial"/>
                <w:sz w:val="23"/>
                <w:szCs w:val="23"/>
              </w:rPr>
              <w:t>patients;</w:t>
            </w:r>
            <w:proofErr w:type="gramEnd"/>
            <w:r w:rsidRPr="00AB732E">
              <w:rPr>
                <w:rFonts w:ascii="Arial" w:hAnsi="Arial" w:cs="Arial"/>
                <w:sz w:val="23"/>
                <w:szCs w:val="23"/>
              </w:rPr>
              <w:t xml:space="preserve"> employing expertise and clinical decision-making skills of a senior and independent/ autonomous practitioner. </w:t>
            </w:r>
            <w:r w:rsidR="00D72AA5" w:rsidRPr="00AB732E">
              <w:rPr>
                <w:rFonts w:ascii="Arial" w:hAnsi="Arial" w:cs="Arial"/>
                <w:sz w:val="23"/>
                <w:szCs w:val="23"/>
              </w:rPr>
              <w:br/>
            </w:r>
            <w:r w:rsidRPr="00AB732E">
              <w:rPr>
                <w:rFonts w:ascii="Arial" w:hAnsi="Arial" w:cs="Arial"/>
                <w:sz w:val="23"/>
                <w:szCs w:val="23"/>
              </w:rPr>
              <w:t>(All senior doctors/dentists (including consultants and GPs) work</w:t>
            </w:r>
            <w:r w:rsidR="00D72AA5" w:rsidRPr="00AB732E">
              <w:rPr>
                <w:rFonts w:ascii="Arial" w:hAnsi="Arial" w:cs="Arial"/>
                <w:sz w:val="23"/>
                <w:szCs w:val="23"/>
              </w:rPr>
              <w:t xml:space="preserve"> </w:t>
            </w:r>
            <w:r w:rsidRPr="00AB732E">
              <w:rPr>
                <w:rFonts w:ascii="Arial" w:hAnsi="Arial" w:cs="Arial"/>
                <w:sz w:val="23"/>
                <w:szCs w:val="23"/>
              </w:rPr>
              <w:t>independently/</w:t>
            </w:r>
            <w:r w:rsidR="00D72AA5" w:rsidRPr="00AB732E">
              <w:rPr>
                <w:rFonts w:ascii="Arial" w:hAnsi="Arial" w:cs="Arial"/>
                <w:sz w:val="23"/>
                <w:szCs w:val="23"/>
              </w:rPr>
              <w:t xml:space="preserve"> </w:t>
            </w:r>
            <w:r w:rsidRPr="00AB732E">
              <w:rPr>
                <w:rFonts w:ascii="Arial" w:hAnsi="Arial" w:cs="Arial"/>
                <w:sz w:val="23"/>
                <w:szCs w:val="23"/>
              </w:rPr>
              <w:t>autonomously to a level of defined competencies, as agreed within local clinical governance frameworks)</w:t>
            </w:r>
            <w:r w:rsidR="00B4306E" w:rsidRPr="00AB732E">
              <w:rPr>
                <w:rFonts w:ascii="Arial" w:hAnsi="Arial" w:cs="Arial"/>
                <w:sz w:val="23"/>
                <w:szCs w:val="23"/>
              </w:rPr>
              <w:t>.</w:t>
            </w:r>
          </w:p>
        </w:tc>
        <w:tc>
          <w:tcPr>
            <w:tcW w:w="2500" w:type="pct"/>
          </w:tcPr>
          <w:p w14:paraId="346D00DA"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See 1.3 for examples</w:t>
            </w:r>
          </w:p>
        </w:tc>
      </w:tr>
      <w:tr w:rsidR="00B4306E" w:rsidRPr="00AB732E" w14:paraId="22BC6927" w14:textId="77777777" w:rsidTr="00363BA9">
        <w:tc>
          <w:tcPr>
            <w:tcW w:w="742" w:type="pct"/>
            <w:vMerge/>
          </w:tcPr>
          <w:p w14:paraId="76D7B079" w14:textId="77777777" w:rsidR="00F125BA" w:rsidRPr="00AB732E" w:rsidRDefault="00F125BA" w:rsidP="00106F18">
            <w:pPr>
              <w:rPr>
                <w:rFonts w:ascii="Arial" w:hAnsi="Arial" w:cs="Arial"/>
                <w:b/>
                <w:bCs/>
                <w:sz w:val="23"/>
                <w:szCs w:val="23"/>
              </w:rPr>
            </w:pPr>
          </w:p>
        </w:tc>
        <w:tc>
          <w:tcPr>
            <w:tcW w:w="1758" w:type="pct"/>
          </w:tcPr>
          <w:p w14:paraId="4B9A17DA" w14:textId="77777777" w:rsidR="00F125BA" w:rsidRPr="00AB732E" w:rsidRDefault="00F125BA" w:rsidP="00106F18">
            <w:pPr>
              <w:pStyle w:val="NormalWeb"/>
              <w:rPr>
                <w:rFonts w:ascii="Arial" w:hAnsi="Arial" w:cs="Arial"/>
                <w:sz w:val="23"/>
                <w:szCs w:val="23"/>
                <w:highlight w:val="yellow"/>
              </w:rPr>
            </w:pPr>
            <w:r w:rsidRPr="00AB732E">
              <w:rPr>
                <w:rFonts w:ascii="Arial" w:hAnsi="Arial" w:cs="Arial"/>
                <w:sz w:val="23"/>
                <w:szCs w:val="23"/>
              </w:rPr>
              <w:t>1.5 Critically reflects on own competence, understands own limits, and seeks help when required.</w:t>
            </w:r>
          </w:p>
        </w:tc>
        <w:tc>
          <w:tcPr>
            <w:tcW w:w="2500" w:type="pct"/>
          </w:tcPr>
          <w:p w14:paraId="7B18D7D9"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See 1.3 for examples</w:t>
            </w:r>
          </w:p>
        </w:tc>
      </w:tr>
      <w:tr w:rsidR="00B4306E" w:rsidRPr="00AB732E" w14:paraId="76545F60" w14:textId="77777777" w:rsidTr="00363BA9">
        <w:tc>
          <w:tcPr>
            <w:tcW w:w="742" w:type="pct"/>
            <w:vMerge/>
          </w:tcPr>
          <w:p w14:paraId="311ACD0C" w14:textId="77777777" w:rsidR="00F125BA" w:rsidRPr="00AB732E" w:rsidRDefault="00F125BA" w:rsidP="00106F18">
            <w:pPr>
              <w:rPr>
                <w:rFonts w:ascii="Arial" w:hAnsi="Arial" w:cs="Arial"/>
                <w:b/>
                <w:bCs/>
                <w:sz w:val="23"/>
                <w:szCs w:val="23"/>
              </w:rPr>
            </w:pPr>
          </w:p>
        </w:tc>
        <w:tc>
          <w:tcPr>
            <w:tcW w:w="1758" w:type="pct"/>
          </w:tcPr>
          <w:p w14:paraId="6C390199" w14:textId="77777777" w:rsidR="00F125BA" w:rsidRPr="00AB732E" w:rsidRDefault="00F125BA" w:rsidP="00106F18">
            <w:pPr>
              <w:pStyle w:val="NormalWeb"/>
              <w:spacing w:after="0" w:afterAutospacing="0"/>
              <w:rPr>
                <w:rFonts w:ascii="Arial" w:hAnsi="Arial" w:cs="Arial"/>
                <w:sz w:val="23"/>
                <w:szCs w:val="23"/>
              </w:rPr>
            </w:pPr>
            <w:r w:rsidRPr="00AB732E">
              <w:rPr>
                <w:rFonts w:ascii="Arial" w:hAnsi="Arial" w:cs="Arial"/>
                <w:sz w:val="23"/>
                <w:szCs w:val="23"/>
              </w:rPr>
              <w:t xml:space="preserve">1.6 Communicates effectively and </w:t>
            </w:r>
            <w:proofErr w:type="gramStart"/>
            <w:r w:rsidRPr="00AB732E">
              <w:rPr>
                <w:rFonts w:ascii="Arial" w:hAnsi="Arial" w:cs="Arial"/>
                <w:sz w:val="23"/>
                <w:szCs w:val="23"/>
              </w:rPr>
              <w:t>is able to</w:t>
            </w:r>
            <w:proofErr w:type="gramEnd"/>
            <w:r w:rsidRPr="00AB732E">
              <w:rPr>
                <w:rFonts w:ascii="Arial" w:hAnsi="Arial" w:cs="Arial"/>
                <w:sz w:val="23"/>
                <w:szCs w:val="23"/>
              </w:rPr>
              <w:t xml:space="preserve"> share decision-making with patients, relatives and carers; treats patients as individuals, promoting a person-centred approach to their care, including self-management.</w:t>
            </w:r>
          </w:p>
        </w:tc>
        <w:tc>
          <w:tcPr>
            <w:tcW w:w="2500" w:type="pct"/>
          </w:tcPr>
          <w:p w14:paraId="17F6CF60"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See 1.3 for examples</w:t>
            </w:r>
          </w:p>
        </w:tc>
      </w:tr>
      <w:tr w:rsidR="00B4306E" w:rsidRPr="00AB732E" w14:paraId="4F797291" w14:textId="77777777" w:rsidTr="00363BA9">
        <w:tc>
          <w:tcPr>
            <w:tcW w:w="742" w:type="pct"/>
            <w:vMerge/>
          </w:tcPr>
          <w:p w14:paraId="1DDBDE96" w14:textId="77777777" w:rsidR="00F125BA" w:rsidRPr="00AB732E" w:rsidRDefault="00F125BA" w:rsidP="00106F18">
            <w:pPr>
              <w:rPr>
                <w:rFonts w:ascii="Arial" w:hAnsi="Arial" w:cs="Arial"/>
                <w:b/>
                <w:bCs/>
                <w:sz w:val="23"/>
                <w:szCs w:val="23"/>
              </w:rPr>
            </w:pPr>
          </w:p>
        </w:tc>
        <w:tc>
          <w:tcPr>
            <w:tcW w:w="1758" w:type="pct"/>
          </w:tcPr>
          <w:p w14:paraId="16F6EBF3" w14:textId="77777777" w:rsidR="00F125BA" w:rsidRPr="00AB732E" w:rsidRDefault="00F125BA" w:rsidP="00106F18">
            <w:pPr>
              <w:pStyle w:val="NormalWeb"/>
              <w:rPr>
                <w:rFonts w:ascii="Arial" w:hAnsi="Arial" w:cs="Arial"/>
                <w:sz w:val="23"/>
                <w:szCs w:val="23"/>
                <w:highlight w:val="yellow"/>
              </w:rPr>
            </w:pPr>
            <w:proofErr w:type="gramStart"/>
            <w:r w:rsidRPr="00AB732E">
              <w:rPr>
                <w:rFonts w:ascii="Arial" w:hAnsi="Arial" w:cs="Arial"/>
                <w:sz w:val="23"/>
                <w:szCs w:val="23"/>
              </w:rPr>
              <w:t>1.7 Respects patients’ dignity,</w:t>
            </w:r>
            <w:proofErr w:type="gramEnd"/>
            <w:r w:rsidRPr="00AB732E">
              <w:rPr>
                <w:rFonts w:ascii="Arial" w:hAnsi="Arial" w:cs="Arial"/>
                <w:sz w:val="23"/>
                <w:szCs w:val="23"/>
              </w:rPr>
              <w:t xml:space="preserve"> ensures confidentiality and appropriate communication where potentially difficult or where barriers exist, e.g. using interpreters and making adjustments for patients with communication difficulties. </w:t>
            </w:r>
          </w:p>
        </w:tc>
        <w:tc>
          <w:tcPr>
            <w:tcW w:w="2500" w:type="pct"/>
          </w:tcPr>
          <w:p w14:paraId="13656055"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 xml:space="preserve">See 1.3 for </w:t>
            </w:r>
            <w:proofErr w:type="gramStart"/>
            <w:r w:rsidRPr="00AB732E">
              <w:rPr>
                <w:rFonts w:ascii="Arial" w:hAnsi="Arial" w:cs="Arial"/>
                <w:color w:val="952D98"/>
                <w:sz w:val="23"/>
                <w:szCs w:val="23"/>
              </w:rPr>
              <w:t>examples</w:t>
            </w:r>
            <w:proofErr w:type="gramEnd"/>
          </w:p>
          <w:p w14:paraId="332D5A3F"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EDI training</w:t>
            </w:r>
          </w:p>
          <w:p w14:paraId="6DEBF3A8"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Unconscious bias training</w:t>
            </w:r>
          </w:p>
          <w:p w14:paraId="0FEF6CE5"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2076A84C" w14:textId="77777777" w:rsidTr="00363BA9">
        <w:tc>
          <w:tcPr>
            <w:tcW w:w="742" w:type="pct"/>
            <w:vMerge/>
          </w:tcPr>
          <w:p w14:paraId="012D16CC" w14:textId="77777777" w:rsidR="00F125BA" w:rsidRPr="00AB732E" w:rsidRDefault="00F125BA" w:rsidP="00106F18">
            <w:pPr>
              <w:rPr>
                <w:rFonts w:ascii="Arial" w:hAnsi="Arial" w:cs="Arial"/>
                <w:b/>
                <w:bCs/>
                <w:sz w:val="23"/>
                <w:szCs w:val="23"/>
              </w:rPr>
            </w:pPr>
          </w:p>
        </w:tc>
        <w:tc>
          <w:tcPr>
            <w:tcW w:w="1758" w:type="pct"/>
          </w:tcPr>
          <w:p w14:paraId="39D035B9" w14:textId="77777777" w:rsidR="00F125BA" w:rsidRPr="00AB732E" w:rsidRDefault="00F125BA" w:rsidP="00106F18">
            <w:pPr>
              <w:pStyle w:val="NormalWeb"/>
              <w:rPr>
                <w:rFonts w:ascii="Arial" w:hAnsi="Arial" w:cs="Arial"/>
                <w:sz w:val="23"/>
                <w:szCs w:val="23"/>
              </w:rPr>
            </w:pPr>
            <w:r w:rsidRPr="00AB732E">
              <w:rPr>
                <w:rFonts w:ascii="Arial" w:hAnsi="Arial" w:cs="Arial"/>
                <w:sz w:val="23"/>
                <w:szCs w:val="23"/>
              </w:rPr>
              <w:t>1.8 Demonstrates key generic clinical skills around the areas of consent; ensuring humane interventions, prescribing medicines safely and using medical devices safely.</w:t>
            </w:r>
          </w:p>
        </w:tc>
        <w:tc>
          <w:tcPr>
            <w:tcW w:w="2500" w:type="pct"/>
          </w:tcPr>
          <w:p w14:paraId="083F943C"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 xml:space="preserve">See 1.3 for </w:t>
            </w:r>
            <w:proofErr w:type="gramStart"/>
            <w:r w:rsidRPr="00AB732E">
              <w:rPr>
                <w:rFonts w:ascii="Arial" w:hAnsi="Arial" w:cs="Arial"/>
                <w:color w:val="952D98"/>
                <w:sz w:val="23"/>
                <w:szCs w:val="23"/>
              </w:rPr>
              <w:t>examples</w:t>
            </w:r>
            <w:proofErr w:type="gramEnd"/>
          </w:p>
          <w:p w14:paraId="0A267C2B"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Relevant courses</w:t>
            </w:r>
          </w:p>
          <w:p w14:paraId="01764435"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Interview</w:t>
            </w:r>
          </w:p>
          <w:p w14:paraId="31235CC7" w14:textId="77777777" w:rsidR="00F125BA" w:rsidRPr="00AB732E" w:rsidRDefault="00F125BA" w:rsidP="00106F18">
            <w:pPr>
              <w:pStyle w:val="ListParagraph"/>
              <w:ind w:left="0"/>
              <w:rPr>
                <w:rFonts w:ascii="Arial" w:hAnsi="Arial" w:cs="Arial"/>
                <w:color w:val="952D98"/>
                <w:sz w:val="23"/>
                <w:szCs w:val="23"/>
              </w:rPr>
            </w:pPr>
          </w:p>
        </w:tc>
      </w:tr>
      <w:tr w:rsidR="00B4306E" w:rsidRPr="00AB732E" w14:paraId="3412A7E8" w14:textId="77777777" w:rsidTr="00363BA9">
        <w:tc>
          <w:tcPr>
            <w:tcW w:w="742" w:type="pct"/>
            <w:vMerge/>
          </w:tcPr>
          <w:p w14:paraId="0323365B" w14:textId="77777777" w:rsidR="00F125BA" w:rsidRPr="00AB732E" w:rsidRDefault="00F125BA" w:rsidP="00106F18">
            <w:pPr>
              <w:rPr>
                <w:rFonts w:ascii="Arial" w:hAnsi="Arial" w:cs="Arial"/>
                <w:b/>
                <w:bCs/>
                <w:sz w:val="23"/>
                <w:szCs w:val="23"/>
              </w:rPr>
            </w:pPr>
          </w:p>
        </w:tc>
        <w:tc>
          <w:tcPr>
            <w:tcW w:w="1758" w:type="pct"/>
          </w:tcPr>
          <w:p w14:paraId="78E8E881" w14:textId="77777777" w:rsidR="00F125BA" w:rsidRPr="00AB732E" w:rsidRDefault="00F125BA" w:rsidP="00106F18">
            <w:pPr>
              <w:pStyle w:val="NormalWeb"/>
              <w:spacing w:after="0" w:afterAutospacing="0"/>
              <w:rPr>
                <w:rFonts w:ascii="Arial" w:hAnsi="Arial" w:cs="Arial"/>
                <w:sz w:val="23"/>
                <w:szCs w:val="23"/>
              </w:rPr>
            </w:pPr>
            <w:r w:rsidRPr="00AB732E">
              <w:rPr>
                <w:rFonts w:ascii="Arial" w:hAnsi="Arial" w:cs="Arial"/>
                <w:sz w:val="23"/>
                <w:szCs w:val="23"/>
              </w:rPr>
              <w:t>1.9 Adheres to professional requirements, participating in annual appraisal, job planning and reviews of performance and progression.</w:t>
            </w:r>
          </w:p>
        </w:tc>
        <w:tc>
          <w:tcPr>
            <w:tcW w:w="2500" w:type="pct"/>
          </w:tcPr>
          <w:p w14:paraId="5CCE89D5"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Evidence of appraisal and addressing objectives</w:t>
            </w:r>
          </w:p>
        </w:tc>
      </w:tr>
      <w:tr w:rsidR="00B4306E" w:rsidRPr="00AB732E" w14:paraId="7807F69B" w14:textId="77777777" w:rsidTr="00363BA9">
        <w:tc>
          <w:tcPr>
            <w:tcW w:w="742" w:type="pct"/>
            <w:vMerge/>
          </w:tcPr>
          <w:p w14:paraId="4AC04A52" w14:textId="77777777" w:rsidR="00F125BA" w:rsidRPr="00AB732E" w:rsidRDefault="00F125BA" w:rsidP="00106F18">
            <w:pPr>
              <w:rPr>
                <w:rFonts w:ascii="Arial" w:hAnsi="Arial" w:cs="Arial"/>
                <w:b/>
                <w:bCs/>
                <w:sz w:val="23"/>
                <w:szCs w:val="23"/>
              </w:rPr>
            </w:pPr>
          </w:p>
        </w:tc>
        <w:tc>
          <w:tcPr>
            <w:tcW w:w="1758" w:type="pct"/>
          </w:tcPr>
          <w:p w14:paraId="4DEFF9DD" w14:textId="77777777" w:rsidR="00F125BA" w:rsidRPr="00AB732E" w:rsidRDefault="00F125BA" w:rsidP="00106F18">
            <w:pPr>
              <w:pStyle w:val="NormalWeb"/>
              <w:rPr>
                <w:rFonts w:ascii="Arial" w:hAnsi="Arial" w:cs="Arial"/>
                <w:sz w:val="23"/>
                <w:szCs w:val="23"/>
                <w:vertAlign w:val="superscript"/>
              </w:rPr>
            </w:pPr>
            <w:r w:rsidRPr="00AB732E">
              <w:rPr>
                <w:rFonts w:ascii="Arial" w:hAnsi="Arial" w:cs="Arial"/>
                <w:sz w:val="23"/>
                <w:szCs w:val="23"/>
              </w:rPr>
              <w:t>1.10 Awareness of legal responsibilities relevant to the role, such as around mental capacity and deprivation of liberty; data protection; equality and diversity.</w:t>
            </w:r>
          </w:p>
        </w:tc>
        <w:tc>
          <w:tcPr>
            <w:tcW w:w="2500" w:type="pct"/>
          </w:tcPr>
          <w:p w14:paraId="0A28EFEA"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Interview</w:t>
            </w:r>
          </w:p>
          <w:p w14:paraId="5F889948"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Evidence of learning/courses/ qualifications in specific specialties</w:t>
            </w:r>
          </w:p>
        </w:tc>
      </w:tr>
      <w:tr w:rsidR="00B4306E" w:rsidRPr="00AB732E" w14:paraId="6F237FA5" w14:textId="77777777" w:rsidTr="00363BA9">
        <w:tc>
          <w:tcPr>
            <w:tcW w:w="742" w:type="pct"/>
            <w:vMerge/>
          </w:tcPr>
          <w:p w14:paraId="648C95E3" w14:textId="77777777" w:rsidR="00F125BA" w:rsidRPr="00AB732E" w:rsidRDefault="00F125BA" w:rsidP="00106F18">
            <w:pPr>
              <w:rPr>
                <w:rFonts w:ascii="Arial" w:hAnsi="Arial" w:cs="Arial"/>
                <w:b/>
                <w:bCs/>
                <w:sz w:val="23"/>
                <w:szCs w:val="23"/>
              </w:rPr>
            </w:pPr>
          </w:p>
        </w:tc>
        <w:tc>
          <w:tcPr>
            <w:tcW w:w="1758" w:type="pct"/>
          </w:tcPr>
          <w:p w14:paraId="005F0FCB" w14:textId="77777777" w:rsidR="00F125BA" w:rsidRPr="00AB732E" w:rsidRDefault="00F125BA" w:rsidP="00106F18">
            <w:pPr>
              <w:pStyle w:val="NormalWeb"/>
              <w:spacing w:after="0" w:afterAutospacing="0"/>
              <w:rPr>
                <w:rFonts w:ascii="Arial" w:hAnsi="Arial" w:cs="Arial"/>
                <w:sz w:val="23"/>
                <w:szCs w:val="23"/>
              </w:rPr>
            </w:pPr>
            <w:r w:rsidRPr="00AB732E">
              <w:rPr>
                <w:rFonts w:ascii="Arial" w:hAnsi="Arial" w:cs="Arial"/>
                <w:sz w:val="23"/>
                <w:szCs w:val="23"/>
              </w:rPr>
              <w:t xml:space="preserve">1.11 Applies basic principles of public health; including population health, promoting health and wellbeing, work, nutrition, exercise, </w:t>
            </w:r>
            <w:proofErr w:type="gramStart"/>
            <w:r w:rsidRPr="00AB732E">
              <w:rPr>
                <w:rFonts w:ascii="Arial" w:hAnsi="Arial" w:cs="Arial"/>
                <w:sz w:val="23"/>
                <w:szCs w:val="23"/>
              </w:rPr>
              <w:t>vaccination</w:t>
            </w:r>
            <w:proofErr w:type="gramEnd"/>
            <w:r w:rsidRPr="00AB732E">
              <w:rPr>
                <w:rFonts w:ascii="Arial" w:hAnsi="Arial" w:cs="Arial"/>
                <w:sz w:val="23"/>
                <w:szCs w:val="23"/>
              </w:rPr>
              <w:t xml:space="preserve"> and illness prevention, as relevant to their specialty.</w:t>
            </w:r>
          </w:p>
        </w:tc>
        <w:tc>
          <w:tcPr>
            <w:tcW w:w="2500" w:type="pct"/>
          </w:tcPr>
          <w:p w14:paraId="7A5C231D"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Job plan</w:t>
            </w:r>
          </w:p>
          <w:p w14:paraId="3BBC1BBA"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2B3F875D" w14:textId="77777777" w:rsidTr="00363BA9">
        <w:tc>
          <w:tcPr>
            <w:tcW w:w="742" w:type="pct"/>
            <w:vMerge w:val="restart"/>
          </w:tcPr>
          <w:p w14:paraId="3FE4BCA0" w14:textId="72E52D4C" w:rsidR="00F125BA" w:rsidRPr="00AB732E" w:rsidRDefault="00F125BA" w:rsidP="00106F18">
            <w:pPr>
              <w:rPr>
                <w:rFonts w:ascii="Arial" w:hAnsi="Arial" w:cs="Arial"/>
                <w:sz w:val="23"/>
                <w:szCs w:val="23"/>
              </w:rPr>
            </w:pPr>
            <w:r w:rsidRPr="00AB732E">
              <w:rPr>
                <w:rFonts w:ascii="Arial" w:hAnsi="Arial" w:cs="Arial"/>
                <w:sz w:val="23"/>
                <w:szCs w:val="23"/>
              </w:rPr>
              <w:t xml:space="preserve">Leadership and </w:t>
            </w:r>
            <w:r w:rsidR="007555B4" w:rsidRPr="00AB732E">
              <w:rPr>
                <w:rFonts w:ascii="Arial" w:hAnsi="Arial" w:cs="Arial"/>
                <w:sz w:val="23"/>
                <w:szCs w:val="23"/>
              </w:rPr>
              <w:t>t</w:t>
            </w:r>
            <w:r w:rsidRPr="00AB732E">
              <w:rPr>
                <w:rFonts w:ascii="Arial" w:hAnsi="Arial" w:cs="Arial"/>
                <w:sz w:val="23"/>
                <w:szCs w:val="23"/>
              </w:rPr>
              <w:t>eamworking</w:t>
            </w:r>
          </w:p>
          <w:p w14:paraId="45251E51" w14:textId="77777777" w:rsidR="00F125BA" w:rsidRPr="00AB732E" w:rsidRDefault="00F125BA" w:rsidP="00106F18">
            <w:pPr>
              <w:rPr>
                <w:rFonts w:ascii="Arial" w:hAnsi="Arial" w:cs="Arial"/>
                <w:b/>
                <w:bCs/>
                <w:sz w:val="23"/>
                <w:szCs w:val="23"/>
              </w:rPr>
            </w:pPr>
          </w:p>
        </w:tc>
        <w:tc>
          <w:tcPr>
            <w:tcW w:w="1758" w:type="pct"/>
          </w:tcPr>
          <w:p w14:paraId="3C08DB3F" w14:textId="77777777" w:rsidR="00F125BA" w:rsidRPr="00AB732E" w:rsidRDefault="00F125BA" w:rsidP="00106F18">
            <w:pPr>
              <w:rPr>
                <w:rFonts w:ascii="Arial" w:hAnsi="Arial" w:cs="Arial"/>
                <w:sz w:val="23"/>
                <w:szCs w:val="23"/>
              </w:rPr>
            </w:pPr>
            <w:r w:rsidRPr="00AB732E">
              <w:rPr>
                <w:rFonts w:ascii="Arial" w:hAnsi="Arial" w:cs="Arial"/>
                <w:sz w:val="23"/>
                <w:szCs w:val="23"/>
              </w:rPr>
              <w:t xml:space="preserve">2.1 Awareness of their leadership responsibilities as a clinician and demonstrates appropriate leadership behaviour; </w:t>
            </w:r>
            <w:r w:rsidRPr="00AB732E">
              <w:rPr>
                <w:rFonts w:ascii="Arial" w:eastAsia="Times New Roman" w:hAnsi="Arial" w:cs="Arial"/>
                <w:sz w:val="23"/>
                <w:szCs w:val="23"/>
                <w:lang w:eastAsia="en-GB"/>
              </w:rPr>
              <w:t xml:space="preserve">managing situations that are unfamiliar, </w:t>
            </w:r>
            <w:proofErr w:type="gramStart"/>
            <w:r w:rsidRPr="00AB732E">
              <w:rPr>
                <w:rFonts w:ascii="Arial" w:eastAsia="Times New Roman" w:hAnsi="Arial" w:cs="Arial"/>
                <w:sz w:val="23"/>
                <w:szCs w:val="23"/>
                <w:lang w:eastAsia="en-GB"/>
              </w:rPr>
              <w:t>complex</w:t>
            </w:r>
            <w:proofErr w:type="gramEnd"/>
            <w:r w:rsidRPr="00AB732E">
              <w:rPr>
                <w:rFonts w:ascii="Arial" w:eastAsia="Times New Roman" w:hAnsi="Arial" w:cs="Arial"/>
                <w:sz w:val="23"/>
                <w:szCs w:val="23"/>
                <w:lang w:eastAsia="en-GB"/>
              </w:rPr>
              <w:t xml:space="preserve"> or unpredictable and seeking to build collaboration with, and confidence in, others.</w:t>
            </w:r>
          </w:p>
        </w:tc>
        <w:tc>
          <w:tcPr>
            <w:tcW w:w="2500" w:type="pct"/>
          </w:tcPr>
          <w:p w14:paraId="140D463C"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 xml:space="preserve">Examples of initiatives taken that have </w:t>
            </w:r>
            <w:proofErr w:type="gramStart"/>
            <w:r w:rsidRPr="00AB732E">
              <w:rPr>
                <w:rFonts w:ascii="Arial" w:hAnsi="Arial" w:cs="Arial"/>
                <w:color w:val="952D98"/>
                <w:sz w:val="23"/>
                <w:szCs w:val="23"/>
              </w:rPr>
              <w:t>effected</w:t>
            </w:r>
            <w:proofErr w:type="gramEnd"/>
            <w:r w:rsidRPr="00AB732E">
              <w:rPr>
                <w:rFonts w:ascii="Arial" w:hAnsi="Arial" w:cs="Arial"/>
                <w:color w:val="952D98"/>
                <w:sz w:val="23"/>
                <w:szCs w:val="23"/>
              </w:rPr>
              <w:t xml:space="preserve"> change</w:t>
            </w:r>
          </w:p>
          <w:p w14:paraId="5C4C30BB"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Examples of involvement in collaborative leadership work</w:t>
            </w:r>
          </w:p>
          <w:p w14:paraId="71F653F7"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72C1DE4B" w14:textId="77777777" w:rsidTr="00363BA9">
        <w:tc>
          <w:tcPr>
            <w:tcW w:w="742" w:type="pct"/>
            <w:vMerge/>
          </w:tcPr>
          <w:p w14:paraId="3F38C590" w14:textId="77777777" w:rsidR="00F125BA" w:rsidRPr="00AB732E" w:rsidRDefault="00F125BA" w:rsidP="00106F18">
            <w:pPr>
              <w:rPr>
                <w:rFonts w:ascii="Arial" w:hAnsi="Arial" w:cs="Arial"/>
                <w:b/>
                <w:bCs/>
                <w:sz w:val="23"/>
                <w:szCs w:val="23"/>
              </w:rPr>
            </w:pPr>
          </w:p>
        </w:tc>
        <w:tc>
          <w:tcPr>
            <w:tcW w:w="1758" w:type="pct"/>
          </w:tcPr>
          <w:p w14:paraId="000009CC" w14:textId="77777777" w:rsidR="00F125BA" w:rsidRPr="00AB732E" w:rsidRDefault="00F125BA" w:rsidP="00106F18">
            <w:pPr>
              <w:rPr>
                <w:rFonts w:ascii="Arial" w:hAnsi="Arial" w:cs="Arial"/>
                <w:sz w:val="23"/>
                <w:szCs w:val="23"/>
              </w:rPr>
            </w:pPr>
            <w:r w:rsidRPr="00AB732E">
              <w:rPr>
                <w:rFonts w:ascii="Arial" w:hAnsi="Arial" w:cs="Arial"/>
                <w:sz w:val="23"/>
                <w:szCs w:val="23"/>
              </w:rPr>
              <w:t>2.2 Demonstrates understanding of a range of leadership principles, approaches and techniques so can adapt leadership behaviours to improve engagement and outcomes – appreciates own leadership style and its impact on others.</w:t>
            </w:r>
          </w:p>
        </w:tc>
        <w:tc>
          <w:tcPr>
            <w:tcW w:w="2500" w:type="pct"/>
          </w:tcPr>
          <w:p w14:paraId="4AFD39F1"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Leadership courses</w:t>
            </w:r>
          </w:p>
          <w:p w14:paraId="6FA4AD23" w14:textId="77777777" w:rsidR="00F125BA" w:rsidRPr="00AB732E" w:rsidRDefault="00F125BA" w:rsidP="006E5386">
            <w:pPr>
              <w:pStyle w:val="ListParagraph"/>
              <w:numPr>
                <w:ilvl w:val="0"/>
                <w:numId w:val="32"/>
              </w:numPr>
              <w:rPr>
                <w:rFonts w:ascii="Arial" w:hAnsi="Arial" w:cs="Arial"/>
                <w:color w:val="952D98"/>
                <w:sz w:val="23"/>
                <w:szCs w:val="23"/>
              </w:rPr>
            </w:pPr>
            <w:r w:rsidRPr="00AB732E">
              <w:rPr>
                <w:rFonts w:ascii="Arial" w:hAnsi="Arial" w:cs="Arial"/>
                <w:color w:val="952D98"/>
                <w:sz w:val="23"/>
                <w:szCs w:val="23"/>
              </w:rPr>
              <w:t>Evidence of effective leadership</w:t>
            </w:r>
          </w:p>
        </w:tc>
      </w:tr>
      <w:tr w:rsidR="00B4306E" w:rsidRPr="00AB732E" w14:paraId="6AE25AB6" w14:textId="77777777" w:rsidTr="00363BA9">
        <w:tc>
          <w:tcPr>
            <w:tcW w:w="742" w:type="pct"/>
            <w:vMerge/>
          </w:tcPr>
          <w:p w14:paraId="1279DB96" w14:textId="77777777" w:rsidR="00F125BA" w:rsidRPr="00AB732E" w:rsidRDefault="00F125BA" w:rsidP="00106F18">
            <w:pPr>
              <w:rPr>
                <w:rFonts w:ascii="Arial" w:hAnsi="Arial" w:cs="Arial"/>
                <w:b/>
                <w:bCs/>
                <w:sz w:val="23"/>
                <w:szCs w:val="23"/>
              </w:rPr>
            </w:pPr>
          </w:p>
        </w:tc>
        <w:tc>
          <w:tcPr>
            <w:tcW w:w="1758" w:type="pct"/>
          </w:tcPr>
          <w:p w14:paraId="67E9B22D" w14:textId="77777777" w:rsidR="00F125BA" w:rsidRPr="00AB732E" w:rsidRDefault="00F125BA" w:rsidP="00106F18">
            <w:pPr>
              <w:rPr>
                <w:rFonts w:ascii="Arial" w:hAnsi="Arial" w:cs="Arial"/>
                <w:sz w:val="23"/>
                <w:szCs w:val="23"/>
              </w:rPr>
            </w:pPr>
            <w:r w:rsidRPr="00AB732E">
              <w:rPr>
                <w:rFonts w:ascii="Arial" w:hAnsi="Arial" w:cs="Arial"/>
                <w:sz w:val="23"/>
                <w:szCs w:val="23"/>
              </w:rPr>
              <w:t>2.3 Develops effective relationships across teams and contributes to work and success of these teams – promotes and participates in both multidisciplinary and interprofessional team working.</w:t>
            </w:r>
          </w:p>
        </w:tc>
        <w:tc>
          <w:tcPr>
            <w:tcW w:w="2500" w:type="pct"/>
          </w:tcPr>
          <w:p w14:paraId="7EDA8F3E"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Evidence of participation in or leading MDT </w:t>
            </w:r>
          </w:p>
          <w:p w14:paraId="21B63809"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Evidence of teamwork</w:t>
            </w:r>
          </w:p>
          <w:p w14:paraId="66906425"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1E4E0200" w14:textId="77777777" w:rsidTr="00363BA9">
        <w:tc>
          <w:tcPr>
            <w:tcW w:w="742" w:type="pct"/>
            <w:vMerge/>
          </w:tcPr>
          <w:p w14:paraId="08BEE9B6" w14:textId="77777777" w:rsidR="00F125BA" w:rsidRPr="00AB732E" w:rsidRDefault="00F125BA" w:rsidP="00106F18">
            <w:pPr>
              <w:rPr>
                <w:rFonts w:ascii="Arial" w:hAnsi="Arial" w:cs="Arial"/>
                <w:b/>
                <w:bCs/>
                <w:sz w:val="23"/>
                <w:szCs w:val="23"/>
              </w:rPr>
            </w:pPr>
          </w:p>
        </w:tc>
        <w:tc>
          <w:tcPr>
            <w:tcW w:w="1758" w:type="pct"/>
          </w:tcPr>
          <w:p w14:paraId="1F18ACAF" w14:textId="77777777" w:rsidR="00F125BA" w:rsidRPr="00AB732E" w:rsidRDefault="00F125BA" w:rsidP="00106F18">
            <w:pPr>
              <w:rPr>
                <w:rFonts w:ascii="Arial" w:eastAsia="Times New Roman" w:hAnsi="Arial" w:cs="Arial"/>
                <w:sz w:val="23"/>
                <w:szCs w:val="23"/>
                <w:lang w:eastAsia="en-GB"/>
              </w:rPr>
            </w:pPr>
            <w:r w:rsidRPr="00AB732E">
              <w:rPr>
                <w:rFonts w:ascii="Arial" w:hAnsi="Arial" w:cs="Arial"/>
                <w:sz w:val="23"/>
                <w:szCs w:val="23"/>
              </w:rPr>
              <w:t xml:space="preserve">2.4 </w:t>
            </w:r>
            <w:r w:rsidRPr="00AB732E">
              <w:rPr>
                <w:rFonts w:ascii="Arial" w:eastAsia="Times New Roman" w:hAnsi="Arial" w:cs="Arial"/>
                <w:sz w:val="23"/>
                <w:szCs w:val="23"/>
                <w:lang w:eastAsia="en-GB"/>
              </w:rPr>
              <w:t xml:space="preserve">Critically reflects on decision-making processes and explains those decisions to others in an honest and transparent way. </w:t>
            </w:r>
          </w:p>
        </w:tc>
        <w:tc>
          <w:tcPr>
            <w:tcW w:w="2500" w:type="pct"/>
          </w:tcPr>
          <w:p w14:paraId="70E1FAB0"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Evidence of reflective practice</w:t>
            </w:r>
          </w:p>
          <w:p w14:paraId="285B1A2A"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712151B3" w14:textId="77777777" w:rsidTr="00363BA9">
        <w:tc>
          <w:tcPr>
            <w:tcW w:w="742" w:type="pct"/>
            <w:vMerge/>
          </w:tcPr>
          <w:p w14:paraId="31AF7F4F" w14:textId="77777777" w:rsidR="00F125BA" w:rsidRPr="00AB732E" w:rsidRDefault="00F125BA" w:rsidP="00106F18">
            <w:pPr>
              <w:rPr>
                <w:rFonts w:ascii="Arial" w:hAnsi="Arial" w:cs="Arial"/>
                <w:b/>
                <w:bCs/>
                <w:sz w:val="23"/>
                <w:szCs w:val="23"/>
              </w:rPr>
            </w:pPr>
          </w:p>
        </w:tc>
        <w:tc>
          <w:tcPr>
            <w:tcW w:w="1758" w:type="pct"/>
          </w:tcPr>
          <w:p w14:paraId="34B3D437" w14:textId="77777777" w:rsidR="00F125BA" w:rsidRPr="00AB732E" w:rsidRDefault="00F125BA" w:rsidP="00106F18">
            <w:pPr>
              <w:rPr>
                <w:rFonts w:ascii="Arial" w:hAnsi="Arial" w:cs="Arial"/>
                <w:b/>
                <w:bCs/>
                <w:sz w:val="23"/>
                <w:szCs w:val="23"/>
              </w:rPr>
            </w:pPr>
            <w:r w:rsidRPr="00AB732E">
              <w:rPr>
                <w:rFonts w:ascii="Arial" w:eastAsia="Times New Roman" w:hAnsi="Arial" w:cs="Arial"/>
                <w:sz w:val="23"/>
                <w:szCs w:val="23"/>
                <w:lang w:eastAsia="en-GB"/>
              </w:rPr>
              <w:t>2.5 Critically appraises performance of self, colleagues or peers and systems to enhance performance and support development.</w:t>
            </w:r>
          </w:p>
        </w:tc>
        <w:tc>
          <w:tcPr>
            <w:tcW w:w="2500" w:type="pct"/>
          </w:tcPr>
          <w:p w14:paraId="4B60FF45"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Examples of successful situations</w:t>
            </w:r>
          </w:p>
        </w:tc>
      </w:tr>
      <w:tr w:rsidR="00B4306E" w:rsidRPr="00AB732E" w14:paraId="72294BA1" w14:textId="77777777" w:rsidTr="00363BA9">
        <w:tc>
          <w:tcPr>
            <w:tcW w:w="742" w:type="pct"/>
            <w:vMerge/>
          </w:tcPr>
          <w:p w14:paraId="26483285" w14:textId="77777777" w:rsidR="00F125BA" w:rsidRPr="00AB732E" w:rsidRDefault="00F125BA" w:rsidP="00106F18">
            <w:pPr>
              <w:rPr>
                <w:rFonts w:ascii="Arial" w:hAnsi="Arial" w:cs="Arial"/>
                <w:b/>
                <w:bCs/>
                <w:sz w:val="23"/>
                <w:szCs w:val="23"/>
              </w:rPr>
            </w:pPr>
          </w:p>
        </w:tc>
        <w:tc>
          <w:tcPr>
            <w:tcW w:w="1758" w:type="pct"/>
          </w:tcPr>
          <w:p w14:paraId="3AC6E0C6" w14:textId="77777777" w:rsidR="00F125BA" w:rsidRPr="00AB732E" w:rsidRDefault="00F125BA" w:rsidP="00106F18">
            <w:pPr>
              <w:rPr>
                <w:rFonts w:ascii="Arial" w:eastAsia="Times New Roman" w:hAnsi="Arial" w:cs="Arial"/>
                <w:sz w:val="23"/>
                <w:szCs w:val="23"/>
                <w:lang w:eastAsia="en-GB"/>
              </w:rPr>
            </w:pPr>
            <w:r w:rsidRPr="00AB732E">
              <w:rPr>
                <w:rFonts w:ascii="Arial" w:eastAsia="Times New Roman" w:hAnsi="Arial" w:cs="Arial"/>
                <w:sz w:val="23"/>
                <w:szCs w:val="23"/>
                <w:lang w:eastAsia="en-GB"/>
              </w:rPr>
              <w:t>2.6 Demonstrates ability to challenge others, escalating concerns when necessary.</w:t>
            </w:r>
          </w:p>
        </w:tc>
        <w:tc>
          <w:tcPr>
            <w:tcW w:w="2500" w:type="pct"/>
          </w:tcPr>
          <w:p w14:paraId="630E876A"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67EA8C0E" w14:textId="77777777" w:rsidTr="00363BA9">
        <w:tc>
          <w:tcPr>
            <w:tcW w:w="742" w:type="pct"/>
            <w:vMerge/>
          </w:tcPr>
          <w:p w14:paraId="35475A86" w14:textId="77777777" w:rsidR="00F125BA" w:rsidRPr="00AB732E" w:rsidRDefault="00F125BA" w:rsidP="00106F18">
            <w:pPr>
              <w:rPr>
                <w:rFonts w:ascii="Arial" w:hAnsi="Arial" w:cs="Arial"/>
                <w:b/>
                <w:bCs/>
                <w:sz w:val="23"/>
                <w:szCs w:val="23"/>
              </w:rPr>
            </w:pPr>
          </w:p>
        </w:tc>
        <w:tc>
          <w:tcPr>
            <w:tcW w:w="1758" w:type="pct"/>
          </w:tcPr>
          <w:p w14:paraId="0D68840D" w14:textId="77777777" w:rsidR="00F125BA" w:rsidRPr="00AB732E" w:rsidRDefault="00F125BA" w:rsidP="00106F18">
            <w:pPr>
              <w:rPr>
                <w:rFonts w:ascii="Arial" w:eastAsia="Times New Roman" w:hAnsi="Arial" w:cs="Arial"/>
                <w:sz w:val="23"/>
                <w:szCs w:val="23"/>
                <w:lang w:eastAsia="en-GB"/>
              </w:rPr>
            </w:pPr>
            <w:r w:rsidRPr="00AB732E">
              <w:rPr>
                <w:rFonts w:ascii="Arial" w:eastAsia="Times New Roman" w:hAnsi="Arial" w:cs="Arial"/>
                <w:sz w:val="23"/>
                <w:szCs w:val="23"/>
                <w:lang w:eastAsia="en-GB"/>
              </w:rPr>
              <w:t>2.7 Develops practice in response to changing population health need, engaging in horizon scanning for future developments.</w:t>
            </w:r>
          </w:p>
        </w:tc>
        <w:tc>
          <w:tcPr>
            <w:tcW w:w="2500" w:type="pct"/>
          </w:tcPr>
          <w:p w14:paraId="7AF83938" w14:textId="77777777" w:rsidR="00F125BA" w:rsidRPr="00AB732E" w:rsidRDefault="00F125BA" w:rsidP="00B4306E">
            <w:pPr>
              <w:pStyle w:val="ListParagraph"/>
              <w:numPr>
                <w:ilvl w:val="0"/>
                <w:numId w:val="33"/>
              </w:numPr>
              <w:rPr>
                <w:rFonts w:ascii="Arial" w:hAnsi="Arial" w:cs="Arial"/>
                <w:color w:val="952D98"/>
                <w:sz w:val="23"/>
                <w:szCs w:val="23"/>
              </w:rPr>
            </w:pPr>
            <w:proofErr w:type="gramStart"/>
            <w:r w:rsidRPr="00AB732E">
              <w:rPr>
                <w:rFonts w:ascii="Arial" w:hAnsi="Arial" w:cs="Arial"/>
                <w:color w:val="952D98"/>
                <w:sz w:val="23"/>
                <w:szCs w:val="23"/>
              </w:rPr>
              <w:t>Log book</w:t>
            </w:r>
            <w:proofErr w:type="gramEnd"/>
          </w:p>
          <w:p w14:paraId="1FB80DEF"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Outcome data/audit</w:t>
            </w:r>
          </w:p>
          <w:p w14:paraId="72FB5593"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2D301A3A" w14:textId="77777777" w:rsidTr="00363BA9">
        <w:tc>
          <w:tcPr>
            <w:tcW w:w="742" w:type="pct"/>
            <w:vMerge w:val="restart"/>
          </w:tcPr>
          <w:p w14:paraId="2C0BD78B" w14:textId="7D1BC43D" w:rsidR="00F125BA" w:rsidRPr="00AB732E" w:rsidRDefault="00F125BA" w:rsidP="00106F18">
            <w:pPr>
              <w:rPr>
                <w:rFonts w:ascii="Arial" w:hAnsi="Arial" w:cs="Arial"/>
                <w:sz w:val="23"/>
                <w:szCs w:val="23"/>
              </w:rPr>
            </w:pPr>
            <w:r w:rsidRPr="00AB732E">
              <w:rPr>
                <w:rFonts w:ascii="Arial" w:hAnsi="Arial" w:cs="Arial"/>
                <w:sz w:val="23"/>
                <w:szCs w:val="23"/>
              </w:rPr>
              <w:t xml:space="preserve">Patient </w:t>
            </w:r>
            <w:r w:rsidR="007555B4" w:rsidRPr="00AB732E">
              <w:rPr>
                <w:rFonts w:ascii="Arial" w:hAnsi="Arial" w:cs="Arial"/>
                <w:sz w:val="23"/>
                <w:szCs w:val="23"/>
              </w:rPr>
              <w:t>s</w:t>
            </w:r>
            <w:r w:rsidRPr="00AB732E">
              <w:rPr>
                <w:rFonts w:ascii="Arial" w:hAnsi="Arial" w:cs="Arial"/>
                <w:sz w:val="23"/>
                <w:szCs w:val="23"/>
              </w:rPr>
              <w:t xml:space="preserve">afety and </w:t>
            </w:r>
            <w:r w:rsidR="007555B4" w:rsidRPr="00AB732E">
              <w:rPr>
                <w:rFonts w:ascii="Arial" w:hAnsi="Arial" w:cs="Arial"/>
                <w:sz w:val="23"/>
                <w:szCs w:val="23"/>
              </w:rPr>
              <w:t>q</w:t>
            </w:r>
            <w:r w:rsidRPr="00AB732E">
              <w:rPr>
                <w:rFonts w:ascii="Arial" w:hAnsi="Arial" w:cs="Arial"/>
                <w:sz w:val="23"/>
                <w:szCs w:val="23"/>
              </w:rPr>
              <w:t xml:space="preserve">uality </w:t>
            </w:r>
            <w:r w:rsidR="007555B4" w:rsidRPr="00AB732E">
              <w:rPr>
                <w:rFonts w:ascii="Arial" w:hAnsi="Arial" w:cs="Arial"/>
                <w:sz w:val="23"/>
                <w:szCs w:val="23"/>
              </w:rPr>
              <w:t>i</w:t>
            </w:r>
            <w:r w:rsidRPr="00AB732E">
              <w:rPr>
                <w:rFonts w:ascii="Arial" w:hAnsi="Arial" w:cs="Arial"/>
                <w:sz w:val="23"/>
                <w:szCs w:val="23"/>
              </w:rPr>
              <w:t xml:space="preserve">mprovement </w:t>
            </w:r>
          </w:p>
          <w:p w14:paraId="5D58BCE5" w14:textId="77777777" w:rsidR="00F125BA" w:rsidRPr="00AB732E" w:rsidRDefault="00F125BA" w:rsidP="00106F18">
            <w:pPr>
              <w:rPr>
                <w:rFonts w:ascii="Arial" w:hAnsi="Arial" w:cs="Arial"/>
                <w:b/>
                <w:bCs/>
                <w:sz w:val="23"/>
                <w:szCs w:val="23"/>
              </w:rPr>
            </w:pPr>
          </w:p>
        </w:tc>
        <w:tc>
          <w:tcPr>
            <w:tcW w:w="1758" w:type="pct"/>
          </w:tcPr>
          <w:p w14:paraId="30538F62" w14:textId="77777777" w:rsidR="00F125BA" w:rsidRPr="00AB732E" w:rsidRDefault="00F125BA" w:rsidP="00106F18">
            <w:pPr>
              <w:spacing w:before="100" w:beforeAutospacing="1"/>
              <w:rPr>
                <w:rFonts w:ascii="Arial" w:eastAsia="Times New Roman" w:hAnsi="Arial" w:cs="Arial"/>
                <w:sz w:val="23"/>
                <w:szCs w:val="23"/>
                <w:lang w:eastAsia="en-GB"/>
              </w:rPr>
            </w:pPr>
            <w:r w:rsidRPr="00AB732E">
              <w:rPr>
                <w:rFonts w:ascii="Arial" w:eastAsia="Times New Roman" w:hAnsi="Arial" w:cs="Arial"/>
                <w:sz w:val="23"/>
                <w:szCs w:val="23"/>
                <w:lang w:eastAsia="en-GB"/>
              </w:rPr>
              <w:t>3.1 Takes prompt action where there is an issue with the safety or quality of patient care, raises and escalates concerns, through clinical governance systems, where necessary.</w:t>
            </w:r>
          </w:p>
        </w:tc>
        <w:tc>
          <w:tcPr>
            <w:tcW w:w="2500" w:type="pct"/>
          </w:tcPr>
          <w:p w14:paraId="2846A0A8"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Reflective practice with examples</w:t>
            </w:r>
          </w:p>
          <w:p w14:paraId="388E1F27"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5A6396E7" w14:textId="77777777" w:rsidTr="00363BA9">
        <w:tc>
          <w:tcPr>
            <w:tcW w:w="742" w:type="pct"/>
            <w:vMerge/>
          </w:tcPr>
          <w:p w14:paraId="296AF113" w14:textId="77777777" w:rsidR="00F125BA" w:rsidRPr="00AB732E" w:rsidRDefault="00F125BA" w:rsidP="00106F18">
            <w:pPr>
              <w:rPr>
                <w:rFonts w:ascii="Arial" w:hAnsi="Arial" w:cs="Arial"/>
                <w:b/>
                <w:bCs/>
                <w:sz w:val="23"/>
                <w:szCs w:val="23"/>
              </w:rPr>
            </w:pPr>
          </w:p>
        </w:tc>
        <w:tc>
          <w:tcPr>
            <w:tcW w:w="1758" w:type="pct"/>
          </w:tcPr>
          <w:p w14:paraId="06AF1CC1" w14:textId="77777777" w:rsidR="00F125BA" w:rsidRPr="00AB732E" w:rsidRDefault="00F125BA" w:rsidP="00106F18">
            <w:pPr>
              <w:rPr>
                <w:rFonts w:ascii="Arial" w:eastAsia="Times New Roman" w:hAnsi="Arial" w:cs="Arial"/>
                <w:sz w:val="23"/>
                <w:szCs w:val="23"/>
                <w:lang w:eastAsia="en-GB"/>
              </w:rPr>
            </w:pPr>
            <w:r w:rsidRPr="00AB732E">
              <w:rPr>
                <w:rFonts w:ascii="Arial" w:eastAsia="Times New Roman" w:hAnsi="Arial" w:cs="Arial"/>
                <w:sz w:val="23"/>
                <w:szCs w:val="23"/>
                <w:lang w:eastAsia="en-GB"/>
              </w:rPr>
              <w:t xml:space="preserve">3.2 Applies basic human factors principles and practice at individual, team, </w:t>
            </w:r>
            <w:proofErr w:type="gramStart"/>
            <w:r w:rsidRPr="00AB732E">
              <w:rPr>
                <w:rFonts w:ascii="Arial" w:eastAsia="Times New Roman" w:hAnsi="Arial" w:cs="Arial"/>
                <w:sz w:val="23"/>
                <w:szCs w:val="23"/>
                <w:lang w:eastAsia="en-GB"/>
              </w:rPr>
              <w:t>organisation</w:t>
            </w:r>
            <w:proofErr w:type="gramEnd"/>
            <w:r w:rsidRPr="00AB732E">
              <w:rPr>
                <w:rFonts w:ascii="Arial" w:eastAsia="Times New Roman" w:hAnsi="Arial" w:cs="Arial"/>
                <w:sz w:val="23"/>
                <w:szCs w:val="23"/>
                <w:lang w:eastAsia="en-GB"/>
              </w:rPr>
              <w:t xml:space="preserve"> and system levels.</w:t>
            </w:r>
          </w:p>
        </w:tc>
        <w:tc>
          <w:tcPr>
            <w:tcW w:w="2500" w:type="pct"/>
          </w:tcPr>
          <w:p w14:paraId="4EC99B9E" w14:textId="77777777" w:rsidR="00F125BA" w:rsidRPr="00AB732E" w:rsidRDefault="00F125BA"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Multi-source feedback</w:t>
            </w:r>
          </w:p>
          <w:p w14:paraId="2763E97F"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p w14:paraId="3F017298"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Evidence of attendance at Human Factors course</w:t>
            </w:r>
          </w:p>
        </w:tc>
      </w:tr>
      <w:tr w:rsidR="00B4306E" w:rsidRPr="00AB732E" w14:paraId="7A7E6312" w14:textId="77777777" w:rsidTr="00363BA9">
        <w:tc>
          <w:tcPr>
            <w:tcW w:w="742" w:type="pct"/>
            <w:vMerge/>
          </w:tcPr>
          <w:p w14:paraId="39A0F755" w14:textId="77777777" w:rsidR="00F125BA" w:rsidRPr="00AB732E" w:rsidRDefault="00F125BA" w:rsidP="00106F18">
            <w:pPr>
              <w:rPr>
                <w:rFonts w:ascii="Arial" w:hAnsi="Arial" w:cs="Arial"/>
                <w:b/>
                <w:bCs/>
                <w:sz w:val="23"/>
                <w:szCs w:val="23"/>
              </w:rPr>
            </w:pPr>
          </w:p>
        </w:tc>
        <w:tc>
          <w:tcPr>
            <w:tcW w:w="1758" w:type="pct"/>
          </w:tcPr>
          <w:p w14:paraId="6F3D426E" w14:textId="77777777" w:rsidR="00F125BA" w:rsidRPr="00AB732E" w:rsidRDefault="00F125BA" w:rsidP="00106F18">
            <w:pPr>
              <w:rPr>
                <w:rFonts w:ascii="Arial" w:eastAsia="Times New Roman" w:hAnsi="Arial" w:cs="Arial"/>
                <w:sz w:val="23"/>
                <w:szCs w:val="23"/>
                <w:lang w:eastAsia="en-GB"/>
              </w:rPr>
            </w:pPr>
            <w:r w:rsidRPr="00AB732E">
              <w:rPr>
                <w:rFonts w:ascii="Arial" w:eastAsia="Times New Roman" w:hAnsi="Arial" w:cs="Arial"/>
                <w:sz w:val="23"/>
                <w:szCs w:val="23"/>
                <w:lang w:eastAsia="en-GB"/>
              </w:rPr>
              <w:t>3.3 Collaborates with multidisciplinary and interprofessional teams to manage risk and issues across organisations and settings, with respect for and recognition of the roles of other health professionals.</w:t>
            </w:r>
          </w:p>
        </w:tc>
        <w:tc>
          <w:tcPr>
            <w:tcW w:w="2500" w:type="pct"/>
          </w:tcPr>
          <w:p w14:paraId="44156A92" w14:textId="77777777" w:rsidR="00F125BA" w:rsidRPr="00AB732E" w:rsidRDefault="00F125BA"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Examples of involvement</w:t>
            </w:r>
          </w:p>
          <w:p w14:paraId="04A6426D" w14:textId="77777777" w:rsidR="00F125BA" w:rsidRPr="00AB732E" w:rsidRDefault="00F125BA"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Multi-source feedback</w:t>
            </w:r>
          </w:p>
          <w:p w14:paraId="794F0BD6"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3DE7C350" w14:textId="77777777" w:rsidTr="00363BA9">
        <w:tc>
          <w:tcPr>
            <w:tcW w:w="742" w:type="pct"/>
            <w:vMerge/>
          </w:tcPr>
          <w:p w14:paraId="5DABAA90" w14:textId="77777777" w:rsidR="00F125BA" w:rsidRPr="00AB732E" w:rsidRDefault="00F125BA" w:rsidP="00106F18">
            <w:pPr>
              <w:rPr>
                <w:rFonts w:ascii="Arial" w:hAnsi="Arial" w:cs="Arial"/>
                <w:b/>
                <w:bCs/>
                <w:sz w:val="23"/>
                <w:szCs w:val="23"/>
              </w:rPr>
            </w:pPr>
          </w:p>
        </w:tc>
        <w:tc>
          <w:tcPr>
            <w:tcW w:w="1758" w:type="pct"/>
          </w:tcPr>
          <w:p w14:paraId="1DBB4E6D" w14:textId="77777777" w:rsidR="00F125BA" w:rsidRPr="00AB732E" w:rsidRDefault="00F125BA" w:rsidP="00106F18">
            <w:pPr>
              <w:rPr>
                <w:rFonts w:ascii="Arial" w:eastAsia="Times New Roman" w:hAnsi="Arial" w:cs="Arial"/>
                <w:sz w:val="23"/>
                <w:szCs w:val="23"/>
                <w:lang w:eastAsia="en-GB"/>
              </w:rPr>
            </w:pPr>
            <w:r w:rsidRPr="00AB732E">
              <w:rPr>
                <w:rFonts w:ascii="Arial" w:eastAsia="Times New Roman" w:hAnsi="Arial" w:cs="Arial"/>
                <w:sz w:val="23"/>
                <w:szCs w:val="23"/>
                <w:lang w:eastAsia="en-GB"/>
              </w:rPr>
              <w:t>3.4 Advocates for, and contributes to, organisational learning.</w:t>
            </w:r>
          </w:p>
        </w:tc>
        <w:tc>
          <w:tcPr>
            <w:tcW w:w="2500" w:type="pct"/>
          </w:tcPr>
          <w:p w14:paraId="61073647"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202F878E" w14:textId="77777777" w:rsidTr="00363BA9">
        <w:tc>
          <w:tcPr>
            <w:tcW w:w="742" w:type="pct"/>
            <w:vMerge/>
          </w:tcPr>
          <w:p w14:paraId="7F3CAA9A" w14:textId="77777777" w:rsidR="00F125BA" w:rsidRPr="00AB732E" w:rsidRDefault="00F125BA" w:rsidP="00106F18">
            <w:pPr>
              <w:rPr>
                <w:rFonts w:ascii="Arial" w:hAnsi="Arial" w:cs="Arial"/>
                <w:b/>
                <w:bCs/>
                <w:sz w:val="23"/>
                <w:szCs w:val="23"/>
              </w:rPr>
            </w:pPr>
          </w:p>
        </w:tc>
        <w:tc>
          <w:tcPr>
            <w:tcW w:w="1758" w:type="pct"/>
          </w:tcPr>
          <w:p w14:paraId="5569CE47" w14:textId="77777777" w:rsidR="00F125BA" w:rsidRPr="00AB732E" w:rsidRDefault="00F125BA" w:rsidP="00106F18">
            <w:pPr>
              <w:rPr>
                <w:rFonts w:ascii="Arial" w:eastAsia="Times New Roman" w:hAnsi="Arial" w:cs="Arial"/>
                <w:i/>
                <w:iCs/>
                <w:sz w:val="23"/>
                <w:szCs w:val="23"/>
                <w:lang w:eastAsia="en-GB"/>
              </w:rPr>
            </w:pPr>
            <w:r w:rsidRPr="00AB732E">
              <w:rPr>
                <w:rFonts w:ascii="Arial" w:eastAsia="Times New Roman" w:hAnsi="Arial" w:cs="Arial"/>
                <w:sz w:val="23"/>
                <w:szCs w:val="23"/>
                <w:lang w:eastAsia="en-GB"/>
              </w:rPr>
              <w:t>3.5 Seeks feedback and involvement from individuals, families, carers, communities and colleagues in safety and quality service improvements reviews.</w:t>
            </w:r>
          </w:p>
        </w:tc>
        <w:tc>
          <w:tcPr>
            <w:tcW w:w="2500" w:type="pct"/>
          </w:tcPr>
          <w:p w14:paraId="7C1E08D4"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Multi-source feedback</w:t>
            </w:r>
          </w:p>
          <w:p w14:paraId="2745B862"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Patient feedback</w:t>
            </w:r>
          </w:p>
        </w:tc>
      </w:tr>
      <w:tr w:rsidR="00B4306E" w:rsidRPr="00AB732E" w14:paraId="545EED20" w14:textId="77777777" w:rsidTr="00363BA9">
        <w:tc>
          <w:tcPr>
            <w:tcW w:w="742" w:type="pct"/>
            <w:vMerge/>
          </w:tcPr>
          <w:p w14:paraId="5A700BE8" w14:textId="77777777" w:rsidR="00F125BA" w:rsidRPr="00AB732E" w:rsidRDefault="00F125BA" w:rsidP="00106F18">
            <w:pPr>
              <w:rPr>
                <w:rFonts w:ascii="Arial" w:hAnsi="Arial" w:cs="Arial"/>
                <w:b/>
                <w:bCs/>
                <w:sz w:val="23"/>
                <w:szCs w:val="23"/>
              </w:rPr>
            </w:pPr>
          </w:p>
        </w:tc>
        <w:tc>
          <w:tcPr>
            <w:tcW w:w="1758" w:type="pct"/>
          </w:tcPr>
          <w:p w14:paraId="17859B66" w14:textId="77777777" w:rsidR="00F125BA" w:rsidRPr="00AB732E" w:rsidRDefault="00F125BA" w:rsidP="00106F18">
            <w:pPr>
              <w:rPr>
                <w:rFonts w:ascii="Arial" w:eastAsia="Times New Roman" w:hAnsi="Arial" w:cs="Arial"/>
                <w:sz w:val="23"/>
                <w:szCs w:val="23"/>
                <w:lang w:eastAsia="en-GB"/>
              </w:rPr>
            </w:pPr>
            <w:r w:rsidRPr="00AB732E">
              <w:rPr>
                <w:rFonts w:ascii="Arial" w:eastAsia="Times New Roman" w:hAnsi="Arial" w:cs="Arial"/>
                <w:sz w:val="23"/>
                <w:szCs w:val="23"/>
                <w:lang w:eastAsia="en-GB"/>
              </w:rPr>
              <w:t>3.6 Leads new practice and service redesign in response to feedback, evaluation and need, promoting best practice.</w:t>
            </w:r>
          </w:p>
        </w:tc>
        <w:tc>
          <w:tcPr>
            <w:tcW w:w="2500" w:type="pct"/>
          </w:tcPr>
          <w:p w14:paraId="573B50B1" w14:textId="77777777" w:rsidR="00F125BA" w:rsidRPr="00AB732E" w:rsidRDefault="00F125BA"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Examples of success</w:t>
            </w:r>
          </w:p>
          <w:p w14:paraId="19937443" w14:textId="77777777" w:rsidR="00F125BA" w:rsidRPr="00AB732E" w:rsidRDefault="00F125BA" w:rsidP="00106F18">
            <w:pPr>
              <w:pStyle w:val="ListParagraph"/>
              <w:ind w:left="0"/>
              <w:rPr>
                <w:rFonts w:ascii="Arial" w:hAnsi="Arial" w:cs="Arial"/>
                <w:b/>
                <w:bCs/>
                <w:color w:val="952D98"/>
                <w:sz w:val="23"/>
                <w:szCs w:val="23"/>
              </w:rPr>
            </w:pPr>
          </w:p>
        </w:tc>
      </w:tr>
      <w:tr w:rsidR="00B4306E" w:rsidRPr="00AB732E" w14:paraId="0AF69505" w14:textId="77777777" w:rsidTr="00363BA9">
        <w:tc>
          <w:tcPr>
            <w:tcW w:w="742" w:type="pct"/>
            <w:vMerge/>
          </w:tcPr>
          <w:p w14:paraId="58BBC774" w14:textId="77777777" w:rsidR="00F125BA" w:rsidRPr="00AB732E" w:rsidRDefault="00F125BA" w:rsidP="00106F18">
            <w:pPr>
              <w:rPr>
                <w:rFonts w:ascii="Arial" w:hAnsi="Arial" w:cs="Arial"/>
                <w:b/>
                <w:bCs/>
                <w:sz w:val="23"/>
                <w:szCs w:val="23"/>
              </w:rPr>
            </w:pPr>
          </w:p>
        </w:tc>
        <w:tc>
          <w:tcPr>
            <w:tcW w:w="1758" w:type="pct"/>
          </w:tcPr>
          <w:p w14:paraId="36DF9D62" w14:textId="77777777" w:rsidR="00F125BA" w:rsidRPr="00AB732E" w:rsidRDefault="00F125BA" w:rsidP="00106F18">
            <w:pPr>
              <w:rPr>
                <w:rFonts w:ascii="Arial" w:eastAsia="Times New Roman" w:hAnsi="Arial" w:cs="Arial"/>
                <w:sz w:val="23"/>
                <w:szCs w:val="23"/>
                <w:lang w:eastAsia="en-GB"/>
              </w:rPr>
            </w:pPr>
            <w:r w:rsidRPr="00AB732E">
              <w:rPr>
                <w:rFonts w:ascii="Arial" w:hAnsi="Arial" w:cs="Arial"/>
                <w:sz w:val="23"/>
                <w:szCs w:val="23"/>
              </w:rPr>
              <w:t>3.7 Evaluates and audits own and others’ clinical practice and acts on the findings.</w:t>
            </w:r>
          </w:p>
        </w:tc>
        <w:tc>
          <w:tcPr>
            <w:tcW w:w="2500" w:type="pct"/>
          </w:tcPr>
          <w:p w14:paraId="6901A321"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Examples of successful change</w:t>
            </w:r>
          </w:p>
          <w:p w14:paraId="7EDC09F1"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4692037F" w14:textId="77777777" w:rsidTr="00363BA9">
        <w:tc>
          <w:tcPr>
            <w:tcW w:w="742" w:type="pct"/>
            <w:vMerge/>
          </w:tcPr>
          <w:p w14:paraId="30BF8CE0" w14:textId="77777777" w:rsidR="00F125BA" w:rsidRPr="00AB732E" w:rsidRDefault="00F125BA" w:rsidP="00106F18">
            <w:pPr>
              <w:rPr>
                <w:rFonts w:ascii="Arial" w:hAnsi="Arial" w:cs="Arial"/>
                <w:b/>
                <w:bCs/>
                <w:sz w:val="23"/>
                <w:szCs w:val="23"/>
              </w:rPr>
            </w:pPr>
          </w:p>
        </w:tc>
        <w:tc>
          <w:tcPr>
            <w:tcW w:w="1758" w:type="pct"/>
          </w:tcPr>
          <w:p w14:paraId="3F8C3FB9" w14:textId="77777777" w:rsidR="00F125BA" w:rsidRPr="00AB732E" w:rsidRDefault="00F125BA" w:rsidP="00106F18">
            <w:pPr>
              <w:pStyle w:val="NormalWeb"/>
              <w:spacing w:before="0" w:beforeAutospacing="0" w:after="0" w:afterAutospacing="0"/>
              <w:rPr>
                <w:rFonts w:ascii="Arial" w:hAnsi="Arial" w:cs="Arial"/>
                <w:sz w:val="23"/>
                <w:szCs w:val="23"/>
              </w:rPr>
            </w:pPr>
            <w:r w:rsidRPr="00AB732E">
              <w:rPr>
                <w:rFonts w:ascii="Arial" w:hAnsi="Arial" w:cs="Arial"/>
                <w:sz w:val="23"/>
                <w:szCs w:val="23"/>
              </w:rPr>
              <w:t>3.8 Reflects on personal behaviour and practice, responding to learning opportunities.</w:t>
            </w:r>
          </w:p>
        </w:tc>
        <w:tc>
          <w:tcPr>
            <w:tcW w:w="2500" w:type="pct"/>
          </w:tcPr>
          <w:p w14:paraId="28134367" w14:textId="77777777" w:rsidR="00F125BA" w:rsidRPr="00AB732E" w:rsidRDefault="00F125BA"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Examples of reflective practice</w:t>
            </w:r>
          </w:p>
          <w:p w14:paraId="060D89C8"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6E9177C8" w14:textId="77777777" w:rsidTr="00363BA9">
        <w:tc>
          <w:tcPr>
            <w:tcW w:w="742" w:type="pct"/>
            <w:vMerge/>
          </w:tcPr>
          <w:p w14:paraId="6A9CF00F" w14:textId="77777777" w:rsidR="00F125BA" w:rsidRPr="00AB732E" w:rsidRDefault="00F125BA" w:rsidP="00106F18">
            <w:pPr>
              <w:rPr>
                <w:rFonts w:ascii="Arial" w:hAnsi="Arial" w:cs="Arial"/>
                <w:b/>
                <w:bCs/>
                <w:sz w:val="23"/>
                <w:szCs w:val="23"/>
              </w:rPr>
            </w:pPr>
          </w:p>
        </w:tc>
        <w:tc>
          <w:tcPr>
            <w:tcW w:w="1758" w:type="pct"/>
          </w:tcPr>
          <w:p w14:paraId="21B24FE2" w14:textId="77777777" w:rsidR="00F125BA" w:rsidRPr="00AB732E" w:rsidRDefault="00F125BA" w:rsidP="00106F18">
            <w:pPr>
              <w:pStyle w:val="NormalWeb"/>
              <w:spacing w:before="0" w:beforeAutospacing="0" w:after="0" w:afterAutospacing="0"/>
              <w:rPr>
                <w:rFonts w:ascii="Arial" w:hAnsi="Arial" w:cs="Arial"/>
                <w:sz w:val="23"/>
                <w:szCs w:val="23"/>
              </w:rPr>
            </w:pPr>
            <w:r w:rsidRPr="00AB732E">
              <w:rPr>
                <w:rFonts w:ascii="Arial" w:hAnsi="Arial" w:cs="Arial"/>
                <w:sz w:val="23"/>
                <w:szCs w:val="23"/>
              </w:rPr>
              <w:t>3.9 Implements quality improvement methods and repeats quality improvement cycles to refine practice; designing projects and evaluating their impact.</w:t>
            </w:r>
          </w:p>
        </w:tc>
        <w:tc>
          <w:tcPr>
            <w:tcW w:w="2500" w:type="pct"/>
          </w:tcPr>
          <w:p w14:paraId="4A240BE3" w14:textId="77777777" w:rsidR="00F125BA" w:rsidRPr="00AB732E" w:rsidRDefault="00F125BA"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Audits</w:t>
            </w:r>
          </w:p>
          <w:p w14:paraId="63E8F295"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QI projects</w:t>
            </w:r>
          </w:p>
          <w:p w14:paraId="7AAF2647" w14:textId="77777777" w:rsidR="00F125BA" w:rsidRPr="00AB732E" w:rsidRDefault="00F125BA"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Attendance at QI training</w:t>
            </w:r>
          </w:p>
        </w:tc>
      </w:tr>
      <w:tr w:rsidR="00B4306E" w:rsidRPr="00AB732E" w14:paraId="3D23B566" w14:textId="77777777" w:rsidTr="00363BA9">
        <w:tc>
          <w:tcPr>
            <w:tcW w:w="742" w:type="pct"/>
            <w:vMerge/>
          </w:tcPr>
          <w:p w14:paraId="5DAD2A0B" w14:textId="77777777" w:rsidR="00F125BA" w:rsidRPr="00AB732E" w:rsidRDefault="00F125BA" w:rsidP="00106F18">
            <w:pPr>
              <w:rPr>
                <w:rFonts w:ascii="Arial" w:hAnsi="Arial" w:cs="Arial"/>
                <w:b/>
                <w:bCs/>
                <w:sz w:val="23"/>
                <w:szCs w:val="23"/>
              </w:rPr>
            </w:pPr>
          </w:p>
        </w:tc>
        <w:tc>
          <w:tcPr>
            <w:tcW w:w="1758" w:type="pct"/>
          </w:tcPr>
          <w:p w14:paraId="5732C189" w14:textId="77777777" w:rsidR="00F125BA" w:rsidRPr="00AB732E" w:rsidRDefault="00F125BA" w:rsidP="00106F18">
            <w:pPr>
              <w:pStyle w:val="NormalWeb"/>
              <w:spacing w:before="0" w:beforeAutospacing="0" w:after="0" w:afterAutospacing="0"/>
              <w:rPr>
                <w:rFonts w:ascii="Arial" w:hAnsi="Arial" w:cs="Arial"/>
                <w:sz w:val="23"/>
                <w:szCs w:val="23"/>
              </w:rPr>
            </w:pPr>
            <w:r w:rsidRPr="00AB732E">
              <w:rPr>
                <w:rFonts w:ascii="Arial" w:hAnsi="Arial" w:cs="Arial"/>
                <w:sz w:val="23"/>
                <w:szCs w:val="23"/>
              </w:rPr>
              <w:t xml:space="preserve">3.10 Critically appraises and synthesises the outcomes of audit, inquiries, critical </w:t>
            </w:r>
            <w:proofErr w:type="gramStart"/>
            <w:r w:rsidRPr="00AB732E">
              <w:rPr>
                <w:rFonts w:ascii="Arial" w:hAnsi="Arial" w:cs="Arial"/>
                <w:sz w:val="23"/>
                <w:szCs w:val="23"/>
              </w:rPr>
              <w:t>incidents</w:t>
            </w:r>
            <w:proofErr w:type="gramEnd"/>
            <w:r w:rsidRPr="00AB732E">
              <w:rPr>
                <w:rFonts w:ascii="Arial" w:hAnsi="Arial" w:cs="Arial"/>
                <w:sz w:val="23"/>
                <w:szCs w:val="23"/>
              </w:rPr>
              <w:t xml:space="preserve"> or complaints and implements appropriate changes.</w:t>
            </w:r>
          </w:p>
        </w:tc>
        <w:tc>
          <w:tcPr>
            <w:tcW w:w="2500" w:type="pct"/>
          </w:tcPr>
          <w:p w14:paraId="6FCAF3F7" w14:textId="77777777" w:rsidR="00F125BA" w:rsidRPr="00AB732E" w:rsidRDefault="00F125BA"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Examples of involvement</w:t>
            </w:r>
          </w:p>
          <w:p w14:paraId="57FE4AEF"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4FD4B057" w14:textId="77777777" w:rsidTr="00363BA9">
        <w:tc>
          <w:tcPr>
            <w:tcW w:w="742" w:type="pct"/>
            <w:vMerge/>
          </w:tcPr>
          <w:p w14:paraId="1DF2D429" w14:textId="77777777" w:rsidR="00F125BA" w:rsidRPr="00AB732E" w:rsidRDefault="00F125BA" w:rsidP="00106F18">
            <w:pPr>
              <w:rPr>
                <w:rFonts w:ascii="Arial" w:hAnsi="Arial" w:cs="Arial"/>
                <w:b/>
                <w:bCs/>
                <w:sz w:val="23"/>
                <w:szCs w:val="23"/>
              </w:rPr>
            </w:pPr>
          </w:p>
        </w:tc>
        <w:tc>
          <w:tcPr>
            <w:tcW w:w="1758" w:type="pct"/>
          </w:tcPr>
          <w:p w14:paraId="07C1F507" w14:textId="77777777" w:rsidR="00F125BA" w:rsidRPr="00AB732E" w:rsidRDefault="00F125BA" w:rsidP="00106F18">
            <w:pPr>
              <w:pStyle w:val="NormalWeb"/>
              <w:spacing w:before="0" w:beforeAutospacing="0"/>
              <w:rPr>
                <w:rFonts w:ascii="Arial" w:hAnsi="Arial" w:cs="Arial"/>
                <w:sz w:val="23"/>
                <w:szCs w:val="23"/>
              </w:rPr>
            </w:pPr>
            <w:r w:rsidRPr="00AB732E">
              <w:rPr>
                <w:rFonts w:ascii="Arial" w:hAnsi="Arial" w:cs="Arial"/>
                <w:sz w:val="23"/>
                <w:szCs w:val="23"/>
              </w:rPr>
              <w:t xml:space="preserve">3.11 Engages with relevant stakeholders to develop and implement robust governance </w:t>
            </w:r>
            <w:r w:rsidRPr="00AB732E">
              <w:rPr>
                <w:rFonts w:ascii="Arial" w:hAnsi="Arial" w:cs="Arial"/>
                <w:sz w:val="23"/>
                <w:szCs w:val="23"/>
              </w:rPr>
              <w:lastRenderedPageBreak/>
              <w:t>systems and systematic documentation processes.</w:t>
            </w:r>
          </w:p>
        </w:tc>
        <w:tc>
          <w:tcPr>
            <w:tcW w:w="2500" w:type="pct"/>
          </w:tcPr>
          <w:p w14:paraId="4480D42A" w14:textId="77777777" w:rsidR="00F125BA" w:rsidRPr="00AB732E" w:rsidRDefault="00F125BA"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lastRenderedPageBreak/>
              <w:t>Examples of involvement</w:t>
            </w:r>
          </w:p>
          <w:p w14:paraId="1D5839A9" w14:textId="77777777" w:rsidR="00F125BA" w:rsidRPr="00AB732E" w:rsidRDefault="00F125BA"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Multi-source feedback</w:t>
            </w:r>
          </w:p>
        </w:tc>
      </w:tr>
      <w:tr w:rsidR="00B4306E" w:rsidRPr="00AB732E" w14:paraId="7A5C823A" w14:textId="77777777" w:rsidTr="00363BA9">
        <w:tc>
          <w:tcPr>
            <w:tcW w:w="742" w:type="pct"/>
            <w:vMerge w:val="restart"/>
          </w:tcPr>
          <w:p w14:paraId="2D7DCDE7" w14:textId="09B6CFB7" w:rsidR="007A71E7" w:rsidRPr="00AB732E" w:rsidRDefault="007A71E7" w:rsidP="00106F18">
            <w:pPr>
              <w:rPr>
                <w:rFonts w:ascii="Arial" w:hAnsi="Arial" w:cs="Arial"/>
                <w:sz w:val="23"/>
                <w:szCs w:val="23"/>
              </w:rPr>
            </w:pPr>
            <w:r w:rsidRPr="00AB732E">
              <w:rPr>
                <w:rFonts w:ascii="Arial" w:hAnsi="Arial" w:cs="Arial"/>
                <w:sz w:val="23"/>
                <w:szCs w:val="23"/>
              </w:rPr>
              <w:t xml:space="preserve">Safeguarding </w:t>
            </w:r>
            <w:r w:rsidR="007555B4" w:rsidRPr="00AB732E">
              <w:rPr>
                <w:rFonts w:ascii="Arial" w:hAnsi="Arial" w:cs="Arial"/>
                <w:sz w:val="23"/>
                <w:szCs w:val="23"/>
              </w:rPr>
              <w:t>v</w:t>
            </w:r>
            <w:r w:rsidRPr="00AB732E">
              <w:rPr>
                <w:rFonts w:ascii="Arial" w:hAnsi="Arial" w:cs="Arial"/>
                <w:sz w:val="23"/>
                <w:szCs w:val="23"/>
              </w:rPr>
              <w:t xml:space="preserve">ulnerable </w:t>
            </w:r>
            <w:r w:rsidR="007555B4" w:rsidRPr="00AB732E">
              <w:rPr>
                <w:rFonts w:ascii="Arial" w:hAnsi="Arial" w:cs="Arial"/>
                <w:sz w:val="23"/>
                <w:szCs w:val="23"/>
              </w:rPr>
              <w:t>g</w:t>
            </w:r>
            <w:r w:rsidRPr="00AB732E">
              <w:rPr>
                <w:rFonts w:ascii="Arial" w:hAnsi="Arial" w:cs="Arial"/>
                <w:sz w:val="23"/>
                <w:szCs w:val="23"/>
              </w:rPr>
              <w:t>roups</w:t>
            </w:r>
          </w:p>
          <w:p w14:paraId="4E50D7A8" w14:textId="77777777" w:rsidR="007A71E7" w:rsidRPr="00AB732E" w:rsidRDefault="007A71E7" w:rsidP="00106F18">
            <w:pPr>
              <w:rPr>
                <w:rFonts w:ascii="Arial" w:hAnsi="Arial" w:cs="Arial"/>
                <w:b/>
                <w:bCs/>
                <w:sz w:val="23"/>
                <w:szCs w:val="23"/>
              </w:rPr>
            </w:pPr>
          </w:p>
        </w:tc>
        <w:tc>
          <w:tcPr>
            <w:tcW w:w="1758" w:type="pct"/>
          </w:tcPr>
          <w:p w14:paraId="0E6E1F7A" w14:textId="77777777" w:rsidR="007A71E7" w:rsidRPr="00AB732E" w:rsidRDefault="007A71E7" w:rsidP="00106F18">
            <w:pPr>
              <w:rPr>
                <w:rFonts w:ascii="Arial" w:hAnsi="Arial" w:cs="Arial"/>
                <w:sz w:val="23"/>
                <w:szCs w:val="23"/>
              </w:rPr>
            </w:pPr>
            <w:r w:rsidRPr="00AB732E">
              <w:rPr>
                <w:rFonts w:ascii="Arial" w:hAnsi="Arial" w:cs="Arial"/>
                <w:sz w:val="23"/>
                <w:szCs w:val="23"/>
              </w:rPr>
              <w:t xml:space="preserve">4.1 Recognises and takes responsibility for safeguarding children, young </w:t>
            </w:r>
            <w:proofErr w:type="gramStart"/>
            <w:r w:rsidRPr="00AB732E">
              <w:rPr>
                <w:rFonts w:ascii="Arial" w:hAnsi="Arial" w:cs="Arial"/>
                <w:sz w:val="23"/>
                <w:szCs w:val="23"/>
              </w:rPr>
              <w:t>people</w:t>
            </w:r>
            <w:proofErr w:type="gramEnd"/>
            <w:r w:rsidRPr="00AB732E">
              <w:rPr>
                <w:rFonts w:ascii="Arial" w:hAnsi="Arial" w:cs="Arial"/>
                <w:sz w:val="23"/>
                <w:szCs w:val="23"/>
              </w:rPr>
              <w:t xml:space="preserve"> and adults, using appropriate systems for identifying, sharing information, recording and raising concerns, obtaining advice and taking action.</w:t>
            </w:r>
          </w:p>
        </w:tc>
        <w:tc>
          <w:tcPr>
            <w:tcW w:w="2500" w:type="pct"/>
          </w:tcPr>
          <w:p w14:paraId="1E0D1678" w14:textId="7C926DA6"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Safeguarding courses</w:t>
            </w:r>
            <w:r w:rsidR="4B2A8A08" w:rsidRPr="00AB732E">
              <w:rPr>
                <w:rFonts w:ascii="Arial" w:hAnsi="Arial" w:cs="Arial"/>
                <w:color w:val="952D98"/>
                <w:sz w:val="23"/>
                <w:szCs w:val="23"/>
              </w:rPr>
              <w:t xml:space="preserve"> completed (plus dates)</w:t>
            </w:r>
          </w:p>
          <w:p w14:paraId="7723C2F2"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15B22EEC" w14:textId="77777777" w:rsidTr="00363BA9">
        <w:tc>
          <w:tcPr>
            <w:tcW w:w="742" w:type="pct"/>
            <w:vMerge/>
          </w:tcPr>
          <w:p w14:paraId="49FCE7E7" w14:textId="77777777" w:rsidR="007A71E7" w:rsidRPr="00AB732E" w:rsidRDefault="007A71E7" w:rsidP="00106F18">
            <w:pPr>
              <w:rPr>
                <w:rFonts w:ascii="Arial" w:hAnsi="Arial" w:cs="Arial"/>
                <w:b/>
                <w:bCs/>
                <w:sz w:val="23"/>
                <w:szCs w:val="23"/>
              </w:rPr>
            </w:pPr>
          </w:p>
        </w:tc>
        <w:tc>
          <w:tcPr>
            <w:tcW w:w="1758" w:type="pct"/>
          </w:tcPr>
          <w:p w14:paraId="06595413" w14:textId="77777777" w:rsidR="007A71E7" w:rsidRPr="00AB732E" w:rsidRDefault="007A71E7" w:rsidP="00106F18">
            <w:pPr>
              <w:rPr>
                <w:rFonts w:ascii="Arial" w:hAnsi="Arial" w:cs="Arial"/>
                <w:sz w:val="23"/>
                <w:szCs w:val="23"/>
              </w:rPr>
            </w:pPr>
            <w:r w:rsidRPr="00AB732E">
              <w:rPr>
                <w:rFonts w:ascii="Arial" w:hAnsi="Arial" w:cs="Arial"/>
                <w:sz w:val="23"/>
                <w:szCs w:val="23"/>
              </w:rPr>
              <w:t>4.2 Applies appropriate equality and diversity legislation, including disability discrimination requirements, in the context of patient care.</w:t>
            </w:r>
          </w:p>
        </w:tc>
        <w:tc>
          <w:tcPr>
            <w:tcW w:w="2500" w:type="pct"/>
          </w:tcPr>
          <w:p w14:paraId="428C51A6"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EDI training</w:t>
            </w:r>
          </w:p>
          <w:p w14:paraId="1C2518C3"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0E4DA7B5" w14:textId="77777777" w:rsidTr="00363BA9">
        <w:tc>
          <w:tcPr>
            <w:tcW w:w="742" w:type="pct"/>
            <w:vMerge w:val="restart"/>
          </w:tcPr>
          <w:p w14:paraId="6FBEC064" w14:textId="7738A179" w:rsidR="007A71E7" w:rsidRPr="00AB732E" w:rsidRDefault="007A71E7" w:rsidP="00106F18">
            <w:pPr>
              <w:rPr>
                <w:rFonts w:ascii="Arial" w:hAnsi="Arial" w:cs="Arial"/>
                <w:sz w:val="23"/>
                <w:szCs w:val="23"/>
              </w:rPr>
            </w:pPr>
            <w:r w:rsidRPr="00AB732E">
              <w:rPr>
                <w:rFonts w:ascii="Arial" w:hAnsi="Arial" w:cs="Arial"/>
                <w:sz w:val="23"/>
                <w:szCs w:val="23"/>
              </w:rPr>
              <w:t xml:space="preserve">Education and </w:t>
            </w:r>
            <w:r w:rsidR="007555B4" w:rsidRPr="00AB732E">
              <w:rPr>
                <w:rFonts w:ascii="Arial" w:hAnsi="Arial" w:cs="Arial"/>
                <w:sz w:val="23"/>
                <w:szCs w:val="23"/>
              </w:rPr>
              <w:t>t</w:t>
            </w:r>
            <w:r w:rsidRPr="00AB732E">
              <w:rPr>
                <w:rFonts w:ascii="Arial" w:hAnsi="Arial" w:cs="Arial"/>
                <w:sz w:val="23"/>
                <w:szCs w:val="23"/>
              </w:rPr>
              <w:t>raining</w:t>
            </w:r>
          </w:p>
          <w:p w14:paraId="03E7A010" w14:textId="77777777" w:rsidR="007A71E7" w:rsidRPr="00AB732E" w:rsidRDefault="007A71E7" w:rsidP="00106F18">
            <w:pPr>
              <w:rPr>
                <w:rFonts w:ascii="Arial" w:hAnsi="Arial" w:cs="Arial"/>
                <w:b/>
                <w:bCs/>
                <w:sz w:val="23"/>
                <w:szCs w:val="23"/>
              </w:rPr>
            </w:pPr>
          </w:p>
        </w:tc>
        <w:tc>
          <w:tcPr>
            <w:tcW w:w="1758" w:type="pct"/>
          </w:tcPr>
          <w:p w14:paraId="67F4304B" w14:textId="77777777" w:rsidR="007A71E7" w:rsidRPr="00AB732E" w:rsidRDefault="007A71E7" w:rsidP="00106F18">
            <w:pPr>
              <w:rPr>
                <w:rFonts w:ascii="Arial" w:hAnsi="Arial" w:cs="Arial"/>
                <w:sz w:val="23"/>
                <w:szCs w:val="23"/>
              </w:rPr>
            </w:pPr>
            <w:r w:rsidRPr="00AB732E">
              <w:rPr>
                <w:rFonts w:ascii="Arial" w:hAnsi="Arial" w:cs="Arial"/>
                <w:sz w:val="23"/>
                <w:szCs w:val="23"/>
              </w:rPr>
              <w:t>5.1 Critically assesses own learning needs and ensures a personal development plan reflects both clinical practice and the relevant generic capabilities to lead and develop services.</w:t>
            </w:r>
          </w:p>
        </w:tc>
        <w:tc>
          <w:tcPr>
            <w:tcW w:w="2500" w:type="pct"/>
          </w:tcPr>
          <w:p w14:paraId="4EEC91B7"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Audit</w:t>
            </w:r>
          </w:p>
          <w:p w14:paraId="649EE5D5"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Examples of success</w:t>
            </w:r>
          </w:p>
          <w:p w14:paraId="3EE3F9BD"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51EDBF5B" w14:textId="77777777" w:rsidTr="00363BA9">
        <w:tc>
          <w:tcPr>
            <w:tcW w:w="742" w:type="pct"/>
            <w:vMerge/>
          </w:tcPr>
          <w:p w14:paraId="54278439" w14:textId="77777777" w:rsidR="007A71E7" w:rsidRPr="00AB732E" w:rsidRDefault="007A71E7" w:rsidP="00106F18">
            <w:pPr>
              <w:rPr>
                <w:rFonts w:ascii="Arial" w:hAnsi="Arial" w:cs="Arial"/>
                <w:b/>
                <w:bCs/>
                <w:sz w:val="23"/>
                <w:szCs w:val="23"/>
              </w:rPr>
            </w:pPr>
          </w:p>
        </w:tc>
        <w:tc>
          <w:tcPr>
            <w:tcW w:w="1758" w:type="pct"/>
          </w:tcPr>
          <w:p w14:paraId="0B0864C3" w14:textId="77777777" w:rsidR="007A71E7" w:rsidRPr="00AB732E" w:rsidRDefault="007A71E7" w:rsidP="00106F18">
            <w:pPr>
              <w:rPr>
                <w:rFonts w:ascii="Arial" w:hAnsi="Arial" w:cs="Arial"/>
                <w:sz w:val="23"/>
                <w:szCs w:val="23"/>
              </w:rPr>
            </w:pPr>
            <w:r w:rsidRPr="00AB732E">
              <w:rPr>
                <w:rFonts w:ascii="Arial" w:hAnsi="Arial" w:cs="Arial"/>
                <w:sz w:val="23"/>
                <w:szCs w:val="23"/>
              </w:rPr>
              <w:t xml:space="preserve">5.2 Promotes and participates in individual and team learning; supporting the educational needs of individuals and teams for </w:t>
            </w:r>
            <w:proofErr w:type="spellStart"/>
            <w:r w:rsidRPr="00AB732E">
              <w:rPr>
                <w:rFonts w:ascii="Arial" w:hAnsi="Arial" w:cs="Arial"/>
                <w:sz w:val="23"/>
                <w:szCs w:val="23"/>
              </w:rPr>
              <w:t>uni</w:t>
            </w:r>
            <w:proofErr w:type="spellEnd"/>
            <w:r w:rsidRPr="00AB732E">
              <w:rPr>
                <w:rFonts w:ascii="Arial" w:hAnsi="Arial" w:cs="Arial"/>
                <w:sz w:val="23"/>
                <w:szCs w:val="23"/>
              </w:rPr>
              <w:t>-professional, multidisciplinary and interprofessional learning.</w:t>
            </w:r>
          </w:p>
        </w:tc>
        <w:tc>
          <w:tcPr>
            <w:tcW w:w="2500" w:type="pct"/>
          </w:tcPr>
          <w:p w14:paraId="377F6763"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Evidence of teaching and training of medical/dental students or trainees or allied health professionals.</w:t>
            </w:r>
          </w:p>
          <w:p w14:paraId="2DAE0E24" w14:textId="77777777" w:rsidR="007A71E7" w:rsidRPr="00AB732E" w:rsidRDefault="007A71E7"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Examples of involvement</w:t>
            </w:r>
          </w:p>
          <w:p w14:paraId="0961585E"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Outcomes / audit</w:t>
            </w:r>
          </w:p>
        </w:tc>
      </w:tr>
      <w:tr w:rsidR="00B4306E" w:rsidRPr="00AB732E" w14:paraId="22FCD173" w14:textId="77777777" w:rsidTr="00363BA9">
        <w:tc>
          <w:tcPr>
            <w:tcW w:w="742" w:type="pct"/>
            <w:vMerge/>
          </w:tcPr>
          <w:p w14:paraId="28D2E598" w14:textId="77777777" w:rsidR="007A71E7" w:rsidRPr="00AB732E" w:rsidRDefault="007A71E7" w:rsidP="00106F18">
            <w:pPr>
              <w:rPr>
                <w:rFonts w:ascii="Arial" w:hAnsi="Arial" w:cs="Arial"/>
                <w:b/>
                <w:bCs/>
                <w:sz w:val="23"/>
                <w:szCs w:val="23"/>
              </w:rPr>
            </w:pPr>
          </w:p>
        </w:tc>
        <w:tc>
          <w:tcPr>
            <w:tcW w:w="1758" w:type="pct"/>
          </w:tcPr>
          <w:p w14:paraId="3DBEC266" w14:textId="77777777" w:rsidR="007A71E7" w:rsidRPr="00AB732E" w:rsidRDefault="007A71E7" w:rsidP="00106F18">
            <w:pPr>
              <w:rPr>
                <w:rFonts w:ascii="Arial" w:hAnsi="Arial" w:cs="Arial"/>
                <w:sz w:val="23"/>
                <w:szCs w:val="23"/>
              </w:rPr>
            </w:pPr>
            <w:r w:rsidRPr="00AB732E">
              <w:rPr>
                <w:rFonts w:ascii="Arial" w:hAnsi="Arial" w:cs="Arial"/>
                <w:sz w:val="23"/>
                <w:szCs w:val="23"/>
              </w:rPr>
              <w:t xml:space="preserve">5.3 Identifies and creates safe and supportive working and learning environments. </w:t>
            </w:r>
          </w:p>
        </w:tc>
        <w:tc>
          <w:tcPr>
            <w:tcW w:w="2500" w:type="pct"/>
          </w:tcPr>
          <w:p w14:paraId="44129384"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Guideline awareness and successful examples</w:t>
            </w:r>
          </w:p>
        </w:tc>
      </w:tr>
      <w:tr w:rsidR="00B4306E" w:rsidRPr="00AB732E" w14:paraId="5CD9B94C" w14:textId="77777777" w:rsidTr="00363BA9">
        <w:tc>
          <w:tcPr>
            <w:tcW w:w="742" w:type="pct"/>
            <w:vMerge/>
          </w:tcPr>
          <w:p w14:paraId="57FBDB6E" w14:textId="77777777" w:rsidR="007A71E7" w:rsidRPr="00AB732E" w:rsidRDefault="007A71E7" w:rsidP="00106F18">
            <w:pPr>
              <w:rPr>
                <w:rFonts w:ascii="Arial" w:hAnsi="Arial" w:cs="Arial"/>
                <w:b/>
                <w:bCs/>
                <w:sz w:val="23"/>
                <w:szCs w:val="23"/>
              </w:rPr>
            </w:pPr>
          </w:p>
        </w:tc>
        <w:tc>
          <w:tcPr>
            <w:tcW w:w="1758" w:type="pct"/>
          </w:tcPr>
          <w:p w14:paraId="741DDCB4" w14:textId="77777777" w:rsidR="007A71E7" w:rsidRPr="00AB732E" w:rsidRDefault="007A71E7" w:rsidP="00106F18">
            <w:pPr>
              <w:rPr>
                <w:rFonts w:ascii="Arial" w:hAnsi="Arial" w:cs="Arial"/>
                <w:sz w:val="23"/>
                <w:szCs w:val="23"/>
              </w:rPr>
            </w:pPr>
            <w:r w:rsidRPr="00AB732E">
              <w:rPr>
                <w:rFonts w:ascii="Arial" w:hAnsi="Arial" w:cs="Arial"/>
                <w:sz w:val="23"/>
                <w:szCs w:val="23"/>
              </w:rPr>
              <w:t xml:space="preserve">5.4 Can act as a role model, educator, supervisor, </w:t>
            </w:r>
            <w:proofErr w:type="gramStart"/>
            <w:r w:rsidRPr="00AB732E">
              <w:rPr>
                <w:rFonts w:ascii="Arial" w:hAnsi="Arial" w:cs="Arial"/>
                <w:sz w:val="23"/>
                <w:szCs w:val="23"/>
              </w:rPr>
              <w:t>coach</w:t>
            </w:r>
            <w:proofErr w:type="gramEnd"/>
            <w:r w:rsidRPr="00AB732E">
              <w:rPr>
                <w:rFonts w:ascii="Arial" w:hAnsi="Arial" w:cs="Arial"/>
                <w:sz w:val="23"/>
                <w:szCs w:val="23"/>
              </w:rPr>
              <w:t xml:space="preserve"> or mentor for medical and non-medical practitioners.</w:t>
            </w:r>
          </w:p>
        </w:tc>
        <w:tc>
          <w:tcPr>
            <w:tcW w:w="2500" w:type="pct"/>
          </w:tcPr>
          <w:p w14:paraId="424DC572" w14:textId="77777777" w:rsidR="007A71E7" w:rsidRPr="00AB732E" w:rsidRDefault="007A71E7"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Examples of role</w:t>
            </w:r>
          </w:p>
        </w:tc>
      </w:tr>
      <w:tr w:rsidR="00B4306E" w:rsidRPr="00AB732E" w14:paraId="2F30553D" w14:textId="77777777" w:rsidTr="00363BA9">
        <w:tc>
          <w:tcPr>
            <w:tcW w:w="742" w:type="pct"/>
            <w:vMerge/>
          </w:tcPr>
          <w:p w14:paraId="27A68E53" w14:textId="77777777" w:rsidR="007A71E7" w:rsidRPr="00AB732E" w:rsidRDefault="007A71E7" w:rsidP="00106F18">
            <w:pPr>
              <w:rPr>
                <w:rFonts w:ascii="Arial" w:hAnsi="Arial" w:cs="Arial"/>
                <w:b/>
                <w:bCs/>
                <w:sz w:val="23"/>
                <w:szCs w:val="23"/>
              </w:rPr>
            </w:pPr>
          </w:p>
        </w:tc>
        <w:tc>
          <w:tcPr>
            <w:tcW w:w="1758" w:type="pct"/>
          </w:tcPr>
          <w:p w14:paraId="3BAEC757" w14:textId="77777777" w:rsidR="007A71E7" w:rsidRPr="00AB732E" w:rsidRDefault="007A71E7" w:rsidP="00106F18">
            <w:pPr>
              <w:rPr>
                <w:rFonts w:ascii="Arial" w:hAnsi="Arial" w:cs="Arial"/>
                <w:sz w:val="23"/>
                <w:szCs w:val="23"/>
              </w:rPr>
            </w:pPr>
            <w:r w:rsidRPr="00AB732E">
              <w:rPr>
                <w:rFonts w:ascii="Arial" w:hAnsi="Arial" w:cs="Arial"/>
                <w:sz w:val="23"/>
                <w:szCs w:val="23"/>
              </w:rPr>
              <w:t>5.5 Creates effective learning opportunities and provides developmental feedback, both verbally and in writing, to learners and doctors/dentists in training, as required by the role.</w:t>
            </w:r>
          </w:p>
        </w:tc>
        <w:tc>
          <w:tcPr>
            <w:tcW w:w="2500" w:type="pct"/>
          </w:tcPr>
          <w:p w14:paraId="68DCF8D9" w14:textId="77777777" w:rsidR="007A71E7" w:rsidRPr="00AB732E" w:rsidRDefault="007A71E7"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Examples of teaching successes</w:t>
            </w:r>
          </w:p>
          <w:p w14:paraId="004396AB"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4CE8F5B5" w14:textId="77777777" w:rsidTr="00363BA9">
        <w:tc>
          <w:tcPr>
            <w:tcW w:w="742" w:type="pct"/>
            <w:vMerge/>
          </w:tcPr>
          <w:p w14:paraId="6C42C1ED" w14:textId="77777777" w:rsidR="007A71E7" w:rsidRPr="00AB732E" w:rsidRDefault="007A71E7" w:rsidP="00106F18">
            <w:pPr>
              <w:rPr>
                <w:rFonts w:ascii="Arial" w:hAnsi="Arial" w:cs="Arial"/>
                <w:b/>
                <w:bCs/>
                <w:sz w:val="23"/>
                <w:szCs w:val="23"/>
              </w:rPr>
            </w:pPr>
          </w:p>
        </w:tc>
        <w:tc>
          <w:tcPr>
            <w:tcW w:w="1758" w:type="pct"/>
          </w:tcPr>
          <w:p w14:paraId="581686D9" w14:textId="77777777" w:rsidR="007A71E7" w:rsidRPr="00AB732E" w:rsidRDefault="007A71E7" w:rsidP="00106F18">
            <w:pPr>
              <w:rPr>
                <w:rFonts w:ascii="Arial" w:hAnsi="Arial" w:cs="Arial"/>
                <w:sz w:val="23"/>
                <w:szCs w:val="23"/>
              </w:rPr>
            </w:pPr>
            <w:r w:rsidRPr="00AB732E">
              <w:rPr>
                <w:rFonts w:ascii="Arial" w:hAnsi="Arial" w:cs="Arial"/>
                <w:sz w:val="23"/>
                <w:szCs w:val="23"/>
              </w:rPr>
              <w:t>5.6 Plans and provides effective teaching and training activities as required by the role.</w:t>
            </w:r>
          </w:p>
        </w:tc>
        <w:tc>
          <w:tcPr>
            <w:tcW w:w="2500" w:type="pct"/>
          </w:tcPr>
          <w:p w14:paraId="1B6BC676" w14:textId="77777777" w:rsidR="007A71E7" w:rsidRPr="00AB732E" w:rsidRDefault="007A71E7"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Teaching experience examples</w:t>
            </w:r>
          </w:p>
        </w:tc>
      </w:tr>
      <w:tr w:rsidR="00B4306E" w:rsidRPr="00AB732E" w14:paraId="67BB5655" w14:textId="77777777" w:rsidTr="00363BA9">
        <w:tc>
          <w:tcPr>
            <w:tcW w:w="742" w:type="pct"/>
            <w:vMerge/>
          </w:tcPr>
          <w:p w14:paraId="2026F25A" w14:textId="77777777" w:rsidR="007A71E7" w:rsidRPr="00AB732E" w:rsidRDefault="007A71E7" w:rsidP="00106F18">
            <w:pPr>
              <w:rPr>
                <w:rFonts w:ascii="Arial" w:hAnsi="Arial" w:cs="Arial"/>
                <w:b/>
                <w:bCs/>
                <w:sz w:val="23"/>
                <w:szCs w:val="23"/>
              </w:rPr>
            </w:pPr>
          </w:p>
        </w:tc>
        <w:tc>
          <w:tcPr>
            <w:tcW w:w="1758" w:type="pct"/>
          </w:tcPr>
          <w:p w14:paraId="112C391F" w14:textId="77777777" w:rsidR="007A71E7" w:rsidRPr="00AB732E" w:rsidRDefault="007A71E7" w:rsidP="00106F18">
            <w:pPr>
              <w:rPr>
                <w:rFonts w:ascii="Arial" w:hAnsi="Arial" w:cs="Arial"/>
                <w:sz w:val="23"/>
                <w:szCs w:val="23"/>
              </w:rPr>
            </w:pPr>
            <w:r w:rsidRPr="00AB732E">
              <w:rPr>
                <w:rFonts w:ascii="Arial" w:hAnsi="Arial" w:cs="Arial"/>
                <w:sz w:val="23"/>
                <w:szCs w:val="23"/>
              </w:rPr>
              <w:t xml:space="preserve">5.7 Understands how to raise concerns about the behaviour or performance of any learner who is under their clinical supervision (leadership). </w:t>
            </w:r>
          </w:p>
        </w:tc>
        <w:tc>
          <w:tcPr>
            <w:tcW w:w="2500" w:type="pct"/>
          </w:tcPr>
          <w:p w14:paraId="14DD8234" w14:textId="77777777" w:rsidR="007A71E7" w:rsidRPr="00AB732E" w:rsidRDefault="007A71E7"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Examples of successful interventions</w:t>
            </w:r>
          </w:p>
          <w:p w14:paraId="10D8D405"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tc>
      </w:tr>
      <w:tr w:rsidR="00B4306E" w:rsidRPr="00AB732E" w14:paraId="2914AAEC" w14:textId="77777777" w:rsidTr="00363BA9">
        <w:tc>
          <w:tcPr>
            <w:tcW w:w="742" w:type="pct"/>
            <w:vMerge/>
          </w:tcPr>
          <w:p w14:paraId="18EBE042" w14:textId="77777777" w:rsidR="007A71E7" w:rsidRPr="00AB732E" w:rsidRDefault="007A71E7" w:rsidP="00106F18">
            <w:pPr>
              <w:rPr>
                <w:rFonts w:ascii="Arial" w:hAnsi="Arial" w:cs="Arial"/>
                <w:b/>
                <w:bCs/>
                <w:sz w:val="23"/>
                <w:szCs w:val="23"/>
              </w:rPr>
            </w:pPr>
          </w:p>
        </w:tc>
        <w:tc>
          <w:tcPr>
            <w:tcW w:w="1758" w:type="pct"/>
          </w:tcPr>
          <w:p w14:paraId="2C07149A" w14:textId="77777777" w:rsidR="007A71E7" w:rsidRPr="00AB732E" w:rsidRDefault="007A71E7" w:rsidP="00106F18">
            <w:pPr>
              <w:pStyle w:val="NormalWeb"/>
              <w:spacing w:before="0" w:beforeAutospacing="0"/>
              <w:rPr>
                <w:rFonts w:ascii="Arial" w:hAnsi="Arial" w:cs="Arial"/>
                <w:sz w:val="23"/>
                <w:szCs w:val="23"/>
              </w:rPr>
            </w:pPr>
            <w:r w:rsidRPr="00AB732E">
              <w:rPr>
                <w:rFonts w:ascii="Arial" w:hAnsi="Arial" w:cs="Arial"/>
                <w:sz w:val="23"/>
                <w:szCs w:val="23"/>
              </w:rPr>
              <w:t>5.8 Takes part in patient education.</w:t>
            </w:r>
          </w:p>
        </w:tc>
        <w:tc>
          <w:tcPr>
            <w:tcW w:w="2500" w:type="pct"/>
          </w:tcPr>
          <w:p w14:paraId="0B348FBF" w14:textId="77777777" w:rsidR="007A71E7" w:rsidRPr="00AB732E" w:rsidRDefault="007A71E7"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Examples</w:t>
            </w:r>
          </w:p>
          <w:p w14:paraId="7A7B42F0"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Patient feedback</w:t>
            </w:r>
          </w:p>
        </w:tc>
      </w:tr>
      <w:tr w:rsidR="00B4306E" w:rsidRPr="00AB732E" w14:paraId="7EBF9DE9" w14:textId="77777777" w:rsidTr="00363BA9">
        <w:tc>
          <w:tcPr>
            <w:tcW w:w="742" w:type="pct"/>
            <w:vMerge w:val="restart"/>
          </w:tcPr>
          <w:p w14:paraId="18EDD709" w14:textId="1C09ED81" w:rsidR="007A71E7" w:rsidRPr="00AB732E" w:rsidRDefault="007A71E7" w:rsidP="00106F18">
            <w:pPr>
              <w:rPr>
                <w:rFonts w:ascii="Arial" w:hAnsi="Arial" w:cs="Arial"/>
                <w:sz w:val="23"/>
                <w:szCs w:val="23"/>
              </w:rPr>
            </w:pPr>
            <w:r w:rsidRPr="00AB732E">
              <w:rPr>
                <w:rFonts w:ascii="Arial" w:hAnsi="Arial" w:cs="Arial"/>
                <w:sz w:val="23"/>
                <w:szCs w:val="23"/>
              </w:rPr>
              <w:t xml:space="preserve">Research and </w:t>
            </w:r>
            <w:r w:rsidR="007555B4" w:rsidRPr="00AB732E">
              <w:rPr>
                <w:rFonts w:ascii="Arial" w:hAnsi="Arial" w:cs="Arial"/>
                <w:sz w:val="23"/>
                <w:szCs w:val="23"/>
              </w:rPr>
              <w:t>s</w:t>
            </w:r>
            <w:r w:rsidRPr="00AB732E">
              <w:rPr>
                <w:rFonts w:ascii="Arial" w:hAnsi="Arial" w:cs="Arial"/>
                <w:sz w:val="23"/>
                <w:szCs w:val="23"/>
              </w:rPr>
              <w:t>cholarship</w:t>
            </w:r>
          </w:p>
          <w:p w14:paraId="775F29B1" w14:textId="77777777" w:rsidR="007A71E7" w:rsidRPr="00AB732E" w:rsidRDefault="007A71E7" w:rsidP="00106F18">
            <w:pPr>
              <w:rPr>
                <w:rFonts w:ascii="Arial" w:hAnsi="Arial" w:cs="Arial"/>
                <w:b/>
                <w:bCs/>
                <w:sz w:val="23"/>
                <w:szCs w:val="23"/>
              </w:rPr>
            </w:pPr>
          </w:p>
        </w:tc>
        <w:tc>
          <w:tcPr>
            <w:tcW w:w="1758" w:type="pct"/>
          </w:tcPr>
          <w:p w14:paraId="18CF58B3" w14:textId="442705BC" w:rsidR="007A71E7" w:rsidRPr="00AB732E" w:rsidRDefault="007A71E7" w:rsidP="00106F18">
            <w:pPr>
              <w:rPr>
                <w:rFonts w:ascii="Arial" w:hAnsi="Arial" w:cs="Arial"/>
                <w:sz w:val="23"/>
                <w:szCs w:val="23"/>
              </w:rPr>
            </w:pPr>
            <w:r w:rsidRPr="00AB732E">
              <w:rPr>
                <w:rFonts w:ascii="Arial" w:hAnsi="Arial" w:cs="Arial"/>
                <w:sz w:val="23"/>
                <w:szCs w:val="23"/>
              </w:rPr>
              <w:t xml:space="preserve">6.1 </w:t>
            </w:r>
            <w:proofErr w:type="gramStart"/>
            <w:r w:rsidR="00863740" w:rsidRPr="00AB732E">
              <w:rPr>
                <w:rFonts w:ascii="Arial" w:hAnsi="Arial" w:cs="Arial"/>
                <w:sz w:val="23"/>
                <w:szCs w:val="23"/>
              </w:rPr>
              <w:t>U</w:t>
            </w:r>
            <w:r w:rsidRPr="00AB732E">
              <w:rPr>
                <w:rFonts w:ascii="Arial" w:hAnsi="Arial" w:cs="Arial"/>
                <w:sz w:val="23"/>
                <w:szCs w:val="23"/>
              </w:rPr>
              <w:t>p-to-date</w:t>
            </w:r>
            <w:proofErr w:type="gramEnd"/>
            <w:r w:rsidRPr="00AB732E">
              <w:rPr>
                <w:rFonts w:ascii="Arial" w:hAnsi="Arial" w:cs="Arial"/>
                <w:sz w:val="23"/>
                <w:szCs w:val="23"/>
              </w:rPr>
              <w:t xml:space="preserve"> with current research and best practice in the individual’s specific area of practice, through appropriate continuing professional development activities and their own independent study and reflection.</w:t>
            </w:r>
          </w:p>
        </w:tc>
        <w:tc>
          <w:tcPr>
            <w:tcW w:w="2500" w:type="pct"/>
          </w:tcPr>
          <w:p w14:paraId="49B77A3A" w14:textId="77777777" w:rsidR="007A71E7" w:rsidRPr="00AB732E" w:rsidRDefault="007A71E7"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Examples of CPD – diary with reflection</w:t>
            </w:r>
          </w:p>
        </w:tc>
      </w:tr>
      <w:tr w:rsidR="00B4306E" w:rsidRPr="00AB732E" w14:paraId="55296F74" w14:textId="77777777" w:rsidTr="00363BA9">
        <w:tc>
          <w:tcPr>
            <w:tcW w:w="742" w:type="pct"/>
            <w:vMerge/>
          </w:tcPr>
          <w:p w14:paraId="1819F114" w14:textId="77777777" w:rsidR="007A71E7" w:rsidRPr="00AB732E" w:rsidRDefault="007A71E7" w:rsidP="00106F18">
            <w:pPr>
              <w:rPr>
                <w:rFonts w:ascii="Arial" w:hAnsi="Arial" w:cs="Arial"/>
                <w:b/>
                <w:bCs/>
                <w:sz w:val="23"/>
                <w:szCs w:val="23"/>
              </w:rPr>
            </w:pPr>
          </w:p>
        </w:tc>
        <w:tc>
          <w:tcPr>
            <w:tcW w:w="1758" w:type="pct"/>
          </w:tcPr>
          <w:p w14:paraId="36424271" w14:textId="77777777" w:rsidR="007A71E7" w:rsidRPr="00AB732E" w:rsidRDefault="007A71E7" w:rsidP="00106F18">
            <w:pPr>
              <w:rPr>
                <w:rFonts w:ascii="Arial" w:hAnsi="Arial" w:cs="Arial"/>
                <w:sz w:val="23"/>
                <w:szCs w:val="23"/>
              </w:rPr>
            </w:pPr>
            <w:r w:rsidRPr="00AB732E">
              <w:rPr>
                <w:rFonts w:ascii="Arial" w:hAnsi="Arial" w:cs="Arial"/>
                <w:sz w:val="23"/>
                <w:szCs w:val="23"/>
              </w:rPr>
              <w:t>6.2 Critically appraises and understands the relevance of the literature, conducting literature searches and reviews; disseminates best practice including from quality improvement projects.</w:t>
            </w:r>
          </w:p>
        </w:tc>
        <w:tc>
          <w:tcPr>
            <w:tcW w:w="2500" w:type="pct"/>
          </w:tcPr>
          <w:p w14:paraId="0F9A319D"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 xml:space="preserve">Participation in research training courses or recruitment for NIHR research studies </w:t>
            </w:r>
          </w:p>
          <w:p w14:paraId="296E141A"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 xml:space="preserve">Presentation/publication of conference abstract </w:t>
            </w:r>
          </w:p>
          <w:p w14:paraId="7F05E888"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 xml:space="preserve">Reviewer of papers/ conference abstracts </w:t>
            </w:r>
          </w:p>
          <w:p w14:paraId="20B6A75D" w14:textId="77777777" w:rsidR="007A71E7" w:rsidRPr="00AB732E" w:rsidRDefault="007A71E7"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 xml:space="preserve">Publications, including guideline </w:t>
            </w:r>
            <w:proofErr w:type="gramStart"/>
            <w:r w:rsidRPr="00AB732E">
              <w:rPr>
                <w:rFonts w:ascii="Arial" w:hAnsi="Arial" w:cs="Arial"/>
                <w:color w:val="952D98"/>
                <w:sz w:val="23"/>
                <w:szCs w:val="23"/>
              </w:rPr>
              <w:t>development</w:t>
            </w:r>
            <w:proofErr w:type="gramEnd"/>
          </w:p>
          <w:p w14:paraId="1A3F5B4D" w14:textId="77777777" w:rsidR="007A71E7" w:rsidRPr="00AB732E" w:rsidRDefault="007A71E7"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Interview</w:t>
            </w:r>
          </w:p>
        </w:tc>
      </w:tr>
      <w:tr w:rsidR="00B4306E" w:rsidRPr="00AB732E" w14:paraId="39955C42" w14:textId="77777777" w:rsidTr="00363BA9">
        <w:tc>
          <w:tcPr>
            <w:tcW w:w="742" w:type="pct"/>
            <w:vMerge/>
          </w:tcPr>
          <w:p w14:paraId="31A59E31" w14:textId="77777777" w:rsidR="007A71E7" w:rsidRPr="00AB732E" w:rsidRDefault="007A71E7" w:rsidP="00106F18">
            <w:pPr>
              <w:rPr>
                <w:rFonts w:ascii="Arial" w:hAnsi="Arial" w:cs="Arial"/>
                <w:b/>
                <w:bCs/>
                <w:sz w:val="23"/>
                <w:szCs w:val="23"/>
              </w:rPr>
            </w:pPr>
          </w:p>
        </w:tc>
        <w:tc>
          <w:tcPr>
            <w:tcW w:w="1758" w:type="pct"/>
          </w:tcPr>
          <w:p w14:paraId="39B28A9A" w14:textId="77777777" w:rsidR="007A71E7" w:rsidRPr="00AB732E" w:rsidRDefault="007A71E7" w:rsidP="00106F18">
            <w:pPr>
              <w:rPr>
                <w:rFonts w:ascii="Arial" w:hAnsi="Arial" w:cs="Arial"/>
                <w:sz w:val="23"/>
                <w:szCs w:val="23"/>
              </w:rPr>
            </w:pPr>
            <w:r w:rsidRPr="00AB732E">
              <w:rPr>
                <w:rFonts w:ascii="Arial" w:hAnsi="Arial" w:cs="Arial"/>
                <w:sz w:val="23"/>
                <w:szCs w:val="23"/>
              </w:rPr>
              <w:t>6.3 Locates and uses clinical guidelines appropriately.</w:t>
            </w:r>
          </w:p>
        </w:tc>
        <w:tc>
          <w:tcPr>
            <w:tcW w:w="2500" w:type="pct"/>
          </w:tcPr>
          <w:p w14:paraId="6B6FCE85"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Examples in clinical practice</w:t>
            </w:r>
          </w:p>
          <w:p w14:paraId="3B52B562"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 knowledge of relevant guidelines</w:t>
            </w:r>
          </w:p>
        </w:tc>
      </w:tr>
      <w:tr w:rsidR="00B4306E" w:rsidRPr="00AB732E" w14:paraId="0CE81F97" w14:textId="77777777" w:rsidTr="00363BA9">
        <w:tc>
          <w:tcPr>
            <w:tcW w:w="742" w:type="pct"/>
            <w:vMerge/>
          </w:tcPr>
          <w:p w14:paraId="32011B21" w14:textId="77777777" w:rsidR="007A71E7" w:rsidRPr="00AB732E" w:rsidRDefault="007A71E7" w:rsidP="00106F18">
            <w:pPr>
              <w:rPr>
                <w:rFonts w:ascii="Arial" w:hAnsi="Arial" w:cs="Arial"/>
                <w:b/>
                <w:bCs/>
                <w:sz w:val="23"/>
                <w:szCs w:val="23"/>
              </w:rPr>
            </w:pPr>
          </w:p>
        </w:tc>
        <w:tc>
          <w:tcPr>
            <w:tcW w:w="1758" w:type="pct"/>
          </w:tcPr>
          <w:p w14:paraId="6F7AA1F1" w14:textId="21CDE415" w:rsidR="007A71E7" w:rsidRPr="00AB732E" w:rsidRDefault="007A71E7" w:rsidP="00106F18">
            <w:pPr>
              <w:rPr>
                <w:rFonts w:ascii="Arial" w:hAnsi="Arial" w:cs="Arial"/>
                <w:sz w:val="23"/>
                <w:szCs w:val="23"/>
              </w:rPr>
            </w:pPr>
            <w:r w:rsidRPr="00AB732E">
              <w:rPr>
                <w:rFonts w:ascii="Arial" w:hAnsi="Arial" w:cs="Arial"/>
                <w:sz w:val="23"/>
                <w:szCs w:val="23"/>
              </w:rPr>
              <w:t xml:space="preserve">6.4 Communicates </w:t>
            </w:r>
            <w:r w:rsidR="00AD5A37" w:rsidRPr="00AB732E">
              <w:rPr>
                <w:rFonts w:ascii="Arial" w:hAnsi="Arial" w:cs="Arial"/>
                <w:sz w:val="23"/>
                <w:szCs w:val="23"/>
              </w:rPr>
              <w:t>and</w:t>
            </w:r>
            <w:r w:rsidRPr="00AB732E">
              <w:rPr>
                <w:rFonts w:ascii="Arial" w:hAnsi="Arial" w:cs="Arial"/>
                <w:sz w:val="23"/>
                <w:szCs w:val="23"/>
              </w:rPr>
              <w:t xml:space="preserve"> interprets research evidence in a meaningful way for patients to support shared decision-making.</w:t>
            </w:r>
          </w:p>
        </w:tc>
        <w:tc>
          <w:tcPr>
            <w:tcW w:w="2500" w:type="pct"/>
          </w:tcPr>
          <w:p w14:paraId="129884E1" w14:textId="77777777" w:rsidR="007A71E7" w:rsidRPr="00AB732E" w:rsidRDefault="007A71E7"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Examples of implementation of evidence-based change</w:t>
            </w:r>
          </w:p>
        </w:tc>
      </w:tr>
      <w:tr w:rsidR="00B4306E" w:rsidRPr="00AB732E" w14:paraId="1013C79D" w14:textId="77777777" w:rsidTr="00363BA9">
        <w:tc>
          <w:tcPr>
            <w:tcW w:w="742" w:type="pct"/>
            <w:vMerge/>
          </w:tcPr>
          <w:p w14:paraId="40108CFE" w14:textId="77777777" w:rsidR="007A71E7" w:rsidRPr="00AB732E" w:rsidRDefault="007A71E7" w:rsidP="00106F18">
            <w:pPr>
              <w:rPr>
                <w:rFonts w:ascii="Arial" w:hAnsi="Arial" w:cs="Arial"/>
                <w:b/>
                <w:bCs/>
                <w:sz w:val="23"/>
                <w:szCs w:val="23"/>
              </w:rPr>
            </w:pPr>
          </w:p>
        </w:tc>
        <w:tc>
          <w:tcPr>
            <w:tcW w:w="1758" w:type="pct"/>
          </w:tcPr>
          <w:p w14:paraId="55FDC9C6" w14:textId="77777777" w:rsidR="007A71E7" w:rsidRPr="00AB732E" w:rsidRDefault="007A71E7" w:rsidP="00106F18">
            <w:pPr>
              <w:rPr>
                <w:rFonts w:ascii="Arial" w:hAnsi="Arial" w:cs="Arial"/>
                <w:sz w:val="23"/>
                <w:szCs w:val="23"/>
              </w:rPr>
            </w:pPr>
            <w:r w:rsidRPr="00AB732E">
              <w:rPr>
                <w:rFonts w:ascii="Arial" w:hAnsi="Arial" w:cs="Arial"/>
                <w:sz w:val="23"/>
                <w:szCs w:val="23"/>
              </w:rPr>
              <w:t>6.5 Works towards identifying the need for further research to strengthen the evidence base or where there are gaps in knowledge, networking with teams within and outside the organisation.</w:t>
            </w:r>
          </w:p>
        </w:tc>
        <w:tc>
          <w:tcPr>
            <w:tcW w:w="2500" w:type="pct"/>
          </w:tcPr>
          <w:p w14:paraId="14A72A5F" w14:textId="77777777" w:rsidR="007A71E7" w:rsidRPr="00AB732E" w:rsidRDefault="007A71E7" w:rsidP="00B4306E">
            <w:pPr>
              <w:pStyle w:val="ListParagraph"/>
              <w:numPr>
                <w:ilvl w:val="0"/>
                <w:numId w:val="33"/>
              </w:numPr>
              <w:rPr>
                <w:rFonts w:ascii="Arial" w:hAnsi="Arial" w:cs="Arial"/>
                <w:b/>
                <w:bCs/>
                <w:color w:val="952D98"/>
                <w:sz w:val="23"/>
                <w:szCs w:val="23"/>
              </w:rPr>
            </w:pPr>
            <w:r w:rsidRPr="00AB732E">
              <w:rPr>
                <w:rFonts w:ascii="Arial" w:hAnsi="Arial" w:cs="Arial"/>
                <w:color w:val="952D98"/>
                <w:sz w:val="23"/>
                <w:szCs w:val="23"/>
              </w:rPr>
              <w:t>Evidence of research activities and knowledge of current limitations in evidence</w:t>
            </w:r>
          </w:p>
          <w:p w14:paraId="6C113774" w14:textId="77777777" w:rsidR="007A71E7" w:rsidRPr="00AB732E" w:rsidRDefault="007A71E7" w:rsidP="00B4306E">
            <w:pPr>
              <w:pStyle w:val="ListParagraph"/>
              <w:numPr>
                <w:ilvl w:val="0"/>
                <w:numId w:val="33"/>
              </w:numPr>
              <w:rPr>
                <w:rFonts w:ascii="Arial" w:hAnsi="Arial" w:cs="Arial"/>
                <w:color w:val="952D98"/>
                <w:sz w:val="23"/>
                <w:szCs w:val="23"/>
              </w:rPr>
            </w:pPr>
            <w:r w:rsidRPr="00AB732E">
              <w:rPr>
                <w:rFonts w:ascii="Arial" w:hAnsi="Arial" w:cs="Arial"/>
                <w:color w:val="952D98"/>
                <w:sz w:val="23"/>
                <w:szCs w:val="23"/>
              </w:rPr>
              <w:t>Interview</w:t>
            </w:r>
          </w:p>
        </w:tc>
      </w:tr>
    </w:tbl>
    <w:p w14:paraId="7D509A90" w14:textId="47439077" w:rsidR="00907010" w:rsidRPr="00AB732E" w:rsidRDefault="0092755A" w:rsidP="00106F18">
      <w:pPr>
        <w:rPr>
          <w:rFonts w:ascii="Arial" w:hAnsi="Arial" w:cs="Arial"/>
          <w:b/>
          <w:bCs/>
          <w:color w:val="952D98"/>
          <w:sz w:val="24"/>
          <w:szCs w:val="24"/>
        </w:rPr>
      </w:pPr>
      <w:r w:rsidRPr="00AB732E">
        <w:rPr>
          <w:rFonts w:ascii="Arial" w:hAnsi="Arial" w:cs="Arial"/>
          <w:b/>
          <w:bCs/>
          <w:color w:val="952D98"/>
          <w:sz w:val="28"/>
          <w:szCs w:val="28"/>
        </w:rPr>
        <w:lastRenderedPageBreak/>
        <w:t xml:space="preserve">Doctors transitioning from the </w:t>
      </w:r>
      <w:r w:rsidR="001A723A" w:rsidRPr="00AB732E">
        <w:rPr>
          <w:rFonts w:ascii="Arial" w:hAnsi="Arial" w:cs="Arial"/>
          <w:b/>
          <w:bCs/>
          <w:color w:val="952D98"/>
          <w:sz w:val="28"/>
          <w:szCs w:val="28"/>
        </w:rPr>
        <w:t>A</w:t>
      </w:r>
      <w:r w:rsidRPr="00AB732E">
        <w:rPr>
          <w:rFonts w:ascii="Arial" w:hAnsi="Arial" w:cs="Arial"/>
          <w:b/>
          <w:bCs/>
          <w:color w:val="952D98"/>
          <w:sz w:val="28"/>
          <w:szCs w:val="28"/>
        </w:rPr>
        <w:t xml:space="preserve">ssociate </w:t>
      </w:r>
      <w:r w:rsidR="001A723A" w:rsidRPr="00AB732E">
        <w:rPr>
          <w:rFonts w:ascii="Arial" w:hAnsi="Arial" w:cs="Arial"/>
          <w:b/>
          <w:bCs/>
          <w:color w:val="952D98"/>
          <w:sz w:val="28"/>
          <w:szCs w:val="28"/>
        </w:rPr>
        <w:t>S</w:t>
      </w:r>
      <w:r w:rsidRPr="00AB732E">
        <w:rPr>
          <w:rFonts w:ascii="Arial" w:hAnsi="Arial" w:cs="Arial"/>
          <w:b/>
          <w:bCs/>
          <w:color w:val="952D98"/>
          <w:sz w:val="28"/>
          <w:szCs w:val="28"/>
        </w:rPr>
        <w:t xml:space="preserve">pecialist to </w:t>
      </w:r>
      <w:r w:rsidR="001A723A" w:rsidRPr="00AB732E">
        <w:rPr>
          <w:rFonts w:ascii="Arial" w:hAnsi="Arial" w:cs="Arial"/>
          <w:b/>
          <w:bCs/>
          <w:color w:val="952D98"/>
          <w:sz w:val="28"/>
          <w:szCs w:val="28"/>
        </w:rPr>
        <w:t>S</w:t>
      </w:r>
      <w:r w:rsidRPr="00AB732E">
        <w:rPr>
          <w:rFonts w:ascii="Arial" w:hAnsi="Arial" w:cs="Arial"/>
          <w:b/>
          <w:bCs/>
          <w:color w:val="952D98"/>
          <w:sz w:val="28"/>
          <w:szCs w:val="28"/>
        </w:rPr>
        <w:t xml:space="preserve">pecialist grade </w:t>
      </w:r>
    </w:p>
    <w:p w14:paraId="248EA0CF" w14:textId="77777777" w:rsidR="0092755A" w:rsidRPr="00AB732E" w:rsidRDefault="0092755A" w:rsidP="00106F18">
      <w:pPr>
        <w:rPr>
          <w:rFonts w:ascii="Arial" w:hAnsi="Arial" w:cs="Arial"/>
          <w:sz w:val="24"/>
          <w:szCs w:val="24"/>
        </w:rPr>
      </w:pPr>
    </w:p>
    <w:p w14:paraId="1A23FF4C" w14:textId="5D273802" w:rsidR="0092755A" w:rsidRPr="00AB732E" w:rsidRDefault="00907010" w:rsidP="00106F18">
      <w:pPr>
        <w:rPr>
          <w:rFonts w:ascii="Arial" w:hAnsi="Arial" w:cs="Arial"/>
          <w:sz w:val="24"/>
          <w:szCs w:val="24"/>
        </w:rPr>
      </w:pPr>
      <w:r w:rsidRPr="00AB732E">
        <w:rPr>
          <w:rFonts w:ascii="Arial" w:hAnsi="Arial" w:cs="Arial"/>
          <w:sz w:val="24"/>
          <w:szCs w:val="24"/>
        </w:rPr>
        <w:t xml:space="preserve">All doctors on </w:t>
      </w:r>
      <w:r w:rsidR="00C3459F" w:rsidRPr="00AB732E">
        <w:rPr>
          <w:rFonts w:ascii="Arial" w:hAnsi="Arial" w:cs="Arial"/>
          <w:sz w:val="24"/>
          <w:szCs w:val="24"/>
        </w:rPr>
        <w:t xml:space="preserve">national </w:t>
      </w:r>
      <w:r w:rsidR="00275595" w:rsidRPr="00AB732E">
        <w:rPr>
          <w:rFonts w:ascii="Arial" w:hAnsi="Arial" w:cs="Arial"/>
          <w:sz w:val="24"/>
          <w:szCs w:val="24"/>
        </w:rPr>
        <w:t>A</w:t>
      </w:r>
      <w:r w:rsidR="00C3459F" w:rsidRPr="00AB732E">
        <w:rPr>
          <w:rFonts w:ascii="Arial" w:hAnsi="Arial" w:cs="Arial"/>
          <w:sz w:val="24"/>
          <w:szCs w:val="24"/>
        </w:rPr>
        <w:t xml:space="preserve">ssociate </w:t>
      </w:r>
      <w:r w:rsidR="00275595" w:rsidRPr="00AB732E">
        <w:rPr>
          <w:rFonts w:ascii="Arial" w:hAnsi="Arial" w:cs="Arial"/>
          <w:sz w:val="24"/>
          <w:szCs w:val="24"/>
        </w:rPr>
        <w:t>S</w:t>
      </w:r>
      <w:r w:rsidR="00C3459F" w:rsidRPr="00AB732E">
        <w:rPr>
          <w:rFonts w:ascii="Arial" w:hAnsi="Arial" w:cs="Arial"/>
          <w:sz w:val="24"/>
          <w:szCs w:val="24"/>
        </w:rPr>
        <w:t>pecialist Terms and Conditions</w:t>
      </w:r>
      <w:r w:rsidR="00892F76" w:rsidRPr="00AB732E">
        <w:rPr>
          <w:rFonts w:ascii="Arial" w:hAnsi="Arial" w:cs="Arial"/>
          <w:sz w:val="24"/>
          <w:szCs w:val="24"/>
        </w:rPr>
        <w:t xml:space="preserve"> (TCS),</w:t>
      </w:r>
      <w:r w:rsidR="00C3459F" w:rsidRPr="00AB732E">
        <w:rPr>
          <w:rFonts w:ascii="Arial" w:hAnsi="Arial" w:cs="Arial"/>
          <w:sz w:val="24"/>
          <w:szCs w:val="24"/>
        </w:rPr>
        <w:t xml:space="preserve"> 2008 and pre-2008</w:t>
      </w:r>
      <w:r w:rsidR="00892F76" w:rsidRPr="00AB732E">
        <w:rPr>
          <w:rFonts w:ascii="Arial" w:hAnsi="Arial" w:cs="Arial"/>
          <w:sz w:val="24"/>
          <w:szCs w:val="24"/>
        </w:rPr>
        <w:t>,</w:t>
      </w:r>
      <w:r w:rsidR="00C3459F" w:rsidRPr="00AB732E">
        <w:rPr>
          <w:rFonts w:ascii="Arial" w:hAnsi="Arial" w:cs="Arial"/>
          <w:sz w:val="24"/>
          <w:szCs w:val="24"/>
        </w:rPr>
        <w:t xml:space="preserve"> will be given the option to transfer to the </w:t>
      </w:r>
      <w:r w:rsidR="000A01D1" w:rsidRPr="00AB732E">
        <w:rPr>
          <w:rFonts w:ascii="Arial" w:hAnsi="Arial" w:cs="Arial"/>
          <w:sz w:val="24"/>
          <w:szCs w:val="24"/>
        </w:rPr>
        <w:t xml:space="preserve">new </w:t>
      </w:r>
      <w:r w:rsidR="00605B82" w:rsidRPr="00AB732E">
        <w:rPr>
          <w:rFonts w:ascii="Arial" w:hAnsi="Arial" w:cs="Arial"/>
          <w:sz w:val="24"/>
          <w:szCs w:val="24"/>
        </w:rPr>
        <w:t>S</w:t>
      </w:r>
      <w:r w:rsidR="000A01D1" w:rsidRPr="00AB732E">
        <w:rPr>
          <w:rFonts w:ascii="Arial" w:hAnsi="Arial" w:cs="Arial"/>
          <w:sz w:val="24"/>
          <w:szCs w:val="24"/>
        </w:rPr>
        <w:t>pecialist grade.</w:t>
      </w:r>
      <w:r w:rsidR="0092755A" w:rsidRPr="00AB732E">
        <w:rPr>
          <w:rFonts w:ascii="Arial" w:hAnsi="Arial" w:cs="Arial"/>
          <w:sz w:val="24"/>
          <w:szCs w:val="24"/>
        </w:rPr>
        <w:t xml:space="preserve"> Whilst they will not undergo the competitive entry process as per the </w:t>
      </w:r>
      <w:r w:rsidR="00605B82" w:rsidRPr="00AB732E">
        <w:rPr>
          <w:rFonts w:ascii="Arial" w:hAnsi="Arial" w:cs="Arial"/>
          <w:sz w:val="24"/>
          <w:szCs w:val="24"/>
        </w:rPr>
        <w:t>S</w:t>
      </w:r>
      <w:r w:rsidR="0092755A" w:rsidRPr="00AB732E">
        <w:rPr>
          <w:rFonts w:ascii="Arial" w:hAnsi="Arial" w:cs="Arial"/>
          <w:sz w:val="24"/>
          <w:szCs w:val="24"/>
        </w:rPr>
        <w:t>pecialist grade guidance for new roles that are created, it remains essential that the same standards are upheld</w:t>
      </w:r>
      <w:r w:rsidR="00EA2596" w:rsidRPr="00AB732E">
        <w:rPr>
          <w:rFonts w:ascii="Arial" w:hAnsi="Arial" w:cs="Arial"/>
          <w:sz w:val="24"/>
          <w:szCs w:val="24"/>
        </w:rPr>
        <w:t xml:space="preserve">. </w:t>
      </w:r>
    </w:p>
    <w:p w14:paraId="3145D72B" w14:textId="1C28E7FF" w:rsidR="00EA2596" w:rsidRPr="00AB732E" w:rsidRDefault="00892F76" w:rsidP="00106F18">
      <w:pPr>
        <w:rPr>
          <w:rFonts w:ascii="Arial" w:hAnsi="Arial" w:cs="Arial"/>
          <w:sz w:val="24"/>
          <w:szCs w:val="24"/>
        </w:rPr>
      </w:pPr>
      <w:r w:rsidRPr="00AB732E">
        <w:rPr>
          <w:rFonts w:ascii="Arial" w:hAnsi="Arial" w:cs="Arial"/>
          <w:sz w:val="24"/>
          <w:szCs w:val="24"/>
        </w:rPr>
        <w:br/>
      </w:r>
      <w:r w:rsidR="007F023C" w:rsidRPr="00AB732E">
        <w:rPr>
          <w:rFonts w:ascii="Arial" w:hAnsi="Arial" w:cs="Arial"/>
          <w:sz w:val="24"/>
          <w:szCs w:val="24"/>
        </w:rPr>
        <w:t>To</w:t>
      </w:r>
      <w:r w:rsidR="000A01D1" w:rsidRPr="00AB732E">
        <w:rPr>
          <w:rFonts w:ascii="Arial" w:hAnsi="Arial" w:cs="Arial"/>
          <w:sz w:val="24"/>
          <w:szCs w:val="24"/>
        </w:rPr>
        <w:t xml:space="preserve"> successfully transfer</w:t>
      </w:r>
      <w:r w:rsidR="00EA2596" w:rsidRPr="00AB732E">
        <w:rPr>
          <w:rFonts w:ascii="Arial" w:hAnsi="Arial" w:cs="Arial"/>
          <w:sz w:val="24"/>
          <w:szCs w:val="24"/>
        </w:rPr>
        <w:t xml:space="preserve"> to the </w:t>
      </w:r>
      <w:r w:rsidR="00605B82" w:rsidRPr="00AB732E">
        <w:rPr>
          <w:rFonts w:ascii="Arial" w:hAnsi="Arial" w:cs="Arial"/>
          <w:sz w:val="24"/>
          <w:szCs w:val="24"/>
        </w:rPr>
        <w:t>S</w:t>
      </w:r>
      <w:r w:rsidR="00EA2596" w:rsidRPr="00AB732E">
        <w:rPr>
          <w:rFonts w:ascii="Arial" w:hAnsi="Arial" w:cs="Arial"/>
          <w:sz w:val="24"/>
          <w:szCs w:val="24"/>
        </w:rPr>
        <w:t>pecialist grade</w:t>
      </w:r>
      <w:r w:rsidR="000A01D1" w:rsidRPr="00AB732E">
        <w:rPr>
          <w:rFonts w:ascii="Arial" w:hAnsi="Arial" w:cs="Arial"/>
          <w:sz w:val="24"/>
          <w:szCs w:val="24"/>
        </w:rPr>
        <w:t xml:space="preserve">, the </w:t>
      </w:r>
      <w:r w:rsidR="00605B82" w:rsidRPr="00AB732E">
        <w:rPr>
          <w:rFonts w:ascii="Arial" w:hAnsi="Arial" w:cs="Arial"/>
          <w:sz w:val="24"/>
          <w:szCs w:val="24"/>
        </w:rPr>
        <w:t>A</w:t>
      </w:r>
      <w:r w:rsidR="000A01D1" w:rsidRPr="00AB732E">
        <w:rPr>
          <w:rFonts w:ascii="Arial" w:hAnsi="Arial" w:cs="Arial"/>
          <w:sz w:val="24"/>
          <w:szCs w:val="24"/>
        </w:rPr>
        <w:t xml:space="preserve">ssociate </w:t>
      </w:r>
      <w:r w:rsidR="00605B82" w:rsidRPr="00AB732E">
        <w:rPr>
          <w:rFonts w:ascii="Arial" w:hAnsi="Arial" w:cs="Arial"/>
          <w:sz w:val="24"/>
          <w:szCs w:val="24"/>
        </w:rPr>
        <w:t>S</w:t>
      </w:r>
      <w:r w:rsidR="007F023C" w:rsidRPr="00AB732E">
        <w:rPr>
          <w:rFonts w:ascii="Arial" w:hAnsi="Arial" w:cs="Arial"/>
          <w:sz w:val="24"/>
          <w:szCs w:val="24"/>
        </w:rPr>
        <w:t>pecialist</w:t>
      </w:r>
      <w:r w:rsidR="000A01D1" w:rsidRPr="00AB732E">
        <w:rPr>
          <w:rFonts w:ascii="Arial" w:hAnsi="Arial" w:cs="Arial"/>
          <w:sz w:val="24"/>
          <w:szCs w:val="24"/>
        </w:rPr>
        <w:t xml:space="preserve"> must be able to evidence that they meet the entry criteria in Schedule 1 of the TCS</w:t>
      </w:r>
      <w:r w:rsidR="00EA2596" w:rsidRPr="00AB732E">
        <w:rPr>
          <w:rFonts w:ascii="Arial" w:hAnsi="Arial" w:cs="Arial"/>
          <w:sz w:val="24"/>
          <w:szCs w:val="24"/>
        </w:rPr>
        <w:t>. This includes each individual being assessed against the</w:t>
      </w:r>
      <w:r w:rsidR="000A01D1" w:rsidRPr="00AB732E">
        <w:rPr>
          <w:rFonts w:ascii="Arial" w:hAnsi="Arial" w:cs="Arial"/>
          <w:sz w:val="24"/>
          <w:szCs w:val="24"/>
        </w:rPr>
        <w:t xml:space="preserve"> </w:t>
      </w:r>
      <w:hyperlink r:id="rId11" w:history="1">
        <w:r w:rsidR="0009049D" w:rsidRPr="00AB732E">
          <w:rPr>
            <w:rStyle w:val="Hyperlink"/>
            <w:rFonts w:ascii="Arial" w:hAnsi="Arial" w:cs="Arial"/>
            <w:sz w:val="24"/>
            <w:szCs w:val="24"/>
          </w:rPr>
          <w:t>capabilities framework.</w:t>
        </w:r>
      </w:hyperlink>
      <w:r w:rsidR="0009049D" w:rsidRPr="00AB732E">
        <w:rPr>
          <w:rFonts w:ascii="Arial" w:hAnsi="Arial" w:cs="Arial"/>
          <w:sz w:val="24"/>
          <w:szCs w:val="24"/>
        </w:rPr>
        <w:t xml:space="preserve"> </w:t>
      </w:r>
      <w:r w:rsidR="00EA2596" w:rsidRPr="00AB732E">
        <w:rPr>
          <w:rFonts w:ascii="Arial" w:hAnsi="Arial" w:cs="Arial"/>
          <w:sz w:val="24"/>
          <w:szCs w:val="24"/>
        </w:rPr>
        <w:t>If the</w:t>
      </w:r>
      <w:r w:rsidR="007B6B98" w:rsidRPr="00AB732E">
        <w:rPr>
          <w:rFonts w:ascii="Arial" w:hAnsi="Arial" w:cs="Arial"/>
          <w:sz w:val="24"/>
          <w:szCs w:val="24"/>
        </w:rPr>
        <w:t xml:space="preserve"> </w:t>
      </w:r>
      <w:r w:rsidR="00605B82" w:rsidRPr="00AB732E">
        <w:rPr>
          <w:rFonts w:ascii="Arial" w:hAnsi="Arial" w:cs="Arial"/>
          <w:sz w:val="24"/>
          <w:szCs w:val="24"/>
        </w:rPr>
        <w:t>A</w:t>
      </w:r>
      <w:r w:rsidR="00EA2596" w:rsidRPr="00AB732E">
        <w:rPr>
          <w:rFonts w:ascii="Arial" w:hAnsi="Arial" w:cs="Arial"/>
          <w:sz w:val="24"/>
          <w:szCs w:val="24"/>
        </w:rPr>
        <w:t xml:space="preserve">ssociate </w:t>
      </w:r>
      <w:r w:rsidR="00605B82" w:rsidRPr="00AB732E">
        <w:rPr>
          <w:rFonts w:ascii="Arial" w:hAnsi="Arial" w:cs="Arial"/>
          <w:sz w:val="24"/>
          <w:szCs w:val="24"/>
        </w:rPr>
        <w:t>S</w:t>
      </w:r>
      <w:r w:rsidR="00EA2596" w:rsidRPr="00AB732E">
        <w:rPr>
          <w:rFonts w:ascii="Arial" w:hAnsi="Arial" w:cs="Arial"/>
          <w:sz w:val="24"/>
          <w:szCs w:val="24"/>
        </w:rPr>
        <w:t xml:space="preserve">pecialist does not meet the capabilities set out in the framework they will not be able to transition to the </w:t>
      </w:r>
      <w:r w:rsidR="00605B82" w:rsidRPr="00AB732E">
        <w:rPr>
          <w:rFonts w:ascii="Arial" w:hAnsi="Arial" w:cs="Arial"/>
          <w:sz w:val="24"/>
          <w:szCs w:val="24"/>
        </w:rPr>
        <w:t>S</w:t>
      </w:r>
      <w:r w:rsidR="00EA2596" w:rsidRPr="00AB732E">
        <w:rPr>
          <w:rFonts w:ascii="Arial" w:hAnsi="Arial" w:cs="Arial"/>
          <w:sz w:val="24"/>
          <w:szCs w:val="24"/>
        </w:rPr>
        <w:t xml:space="preserve">pecialist grade as per the transition arrangements in the terms and conditions of service. </w:t>
      </w:r>
    </w:p>
    <w:p w14:paraId="7754F438" w14:textId="77777777" w:rsidR="00EA2596" w:rsidRPr="00AB732E" w:rsidRDefault="00EA2596" w:rsidP="00106F18">
      <w:pPr>
        <w:rPr>
          <w:rFonts w:ascii="Arial" w:hAnsi="Arial" w:cs="Arial"/>
          <w:sz w:val="24"/>
          <w:szCs w:val="24"/>
        </w:rPr>
      </w:pPr>
    </w:p>
    <w:p w14:paraId="08DCF985" w14:textId="35C8EA9E" w:rsidR="00EA2596" w:rsidRPr="00AB732E" w:rsidRDefault="00EA2596" w:rsidP="00106F18">
      <w:pPr>
        <w:rPr>
          <w:rFonts w:ascii="Arial" w:hAnsi="Arial" w:cs="Arial"/>
          <w:sz w:val="24"/>
          <w:szCs w:val="24"/>
        </w:rPr>
      </w:pPr>
      <w:r w:rsidRPr="00AB732E">
        <w:rPr>
          <w:rFonts w:ascii="Arial" w:hAnsi="Arial" w:cs="Arial"/>
          <w:sz w:val="24"/>
          <w:szCs w:val="24"/>
        </w:rPr>
        <w:t xml:space="preserve">Whilst an interview is not an essential part of the transition process for </w:t>
      </w:r>
      <w:r w:rsidR="00605B82" w:rsidRPr="00AB732E">
        <w:rPr>
          <w:rFonts w:ascii="Arial" w:hAnsi="Arial" w:cs="Arial"/>
          <w:sz w:val="24"/>
          <w:szCs w:val="24"/>
        </w:rPr>
        <w:t>A</w:t>
      </w:r>
      <w:r w:rsidRPr="00AB732E">
        <w:rPr>
          <w:rFonts w:ascii="Arial" w:hAnsi="Arial" w:cs="Arial"/>
          <w:sz w:val="24"/>
          <w:szCs w:val="24"/>
        </w:rPr>
        <w:t xml:space="preserve">ssociate </w:t>
      </w:r>
      <w:r w:rsidR="00605B82" w:rsidRPr="00AB732E">
        <w:rPr>
          <w:rFonts w:ascii="Arial" w:hAnsi="Arial" w:cs="Arial"/>
          <w:sz w:val="24"/>
          <w:szCs w:val="24"/>
        </w:rPr>
        <w:t>S</w:t>
      </w:r>
      <w:r w:rsidRPr="00AB732E">
        <w:rPr>
          <w:rFonts w:ascii="Arial" w:hAnsi="Arial" w:cs="Arial"/>
          <w:sz w:val="24"/>
          <w:szCs w:val="24"/>
        </w:rPr>
        <w:t>pecialists, it may be beneficial to undergo a similar process to asses</w:t>
      </w:r>
      <w:r w:rsidR="00E07B3E" w:rsidRPr="00AB732E">
        <w:rPr>
          <w:rFonts w:ascii="Arial" w:hAnsi="Arial" w:cs="Arial"/>
          <w:sz w:val="24"/>
          <w:szCs w:val="24"/>
        </w:rPr>
        <w:t>s</w:t>
      </w:r>
      <w:r w:rsidRPr="00AB732E">
        <w:rPr>
          <w:rFonts w:ascii="Arial" w:hAnsi="Arial" w:cs="Arial"/>
          <w:sz w:val="24"/>
          <w:szCs w:val="24"/>
        </w:rPr>
        <w:t xml:space="preserve"> some of the softer skills which </w:t>
      </w:r>
      <w:r w:rsidR="00E07B3E" w:rsidRPr="00AB732E">
        <w:rPr>
          <w:rFonts w:ascii="Arial" w:hAnsi="Arial" w:cs="Arial"/>
          <w:sz w:val="24"/>
          <w:szCs w:val="24"/>
        </w:rPr>
        <w:t>are better</w:t>
      </w:r>
      <w:r w:rsidRPr="00AB732E">
        <w:rPr>
          <w:rFonts w:ascii="Arial" w:hAnsi="Arial" w:cs="Arial"/>
          <w:sz w:val="24"/>
          <w:szCs w:val="24"/>
        </w:rPr>
        <w:t xml:space="preserve"> attained through</w:t>
      </w:r>
      <w:r w:rsidR="00E07B3E" w:rsidRPr="00AB732E">
        <w:rPr>
          <w:rFonts w:ascii="Arial" w:hAnsi="Arial" w:cs="Arial"/>
          <w:sz w:val="24"/>
          <w:szCs w:val="24"/>
        </w:rPr>
        <w:t xml:space="preserve"> questioning</w:t>
      </w:r>
      <w:r w:rsidRPr="00AB732E">
        <w:rPr>
          <w:rFonts w:ascii="Arial" w:hAnsi="Arial" w:cs="Arial"/>
          <w:sz w:val="24"/>
          <w:szCs w:val="24"/>
        </w:rPr>
        <w:t xml:space="preserve">.  Alternatively, this could be managed through structured references with any additional specific questions on the skills that are required.  </w:t>
      </w:r>
    </w:p>
    <w:p w14:paraId="3721AD6C" w14:textId="77777777" w:rsidR="0009049D" w:rsidRPr="00AB732E" w:rsidRDefault="0009049D" w:rsidP="00106F18">
      <w:pPr>
        <w:rPr>
          <w:rFonts w:ascii="Arial" w:hAnsi="Arial" w:cs="Arial"/>
          <w:sz w:val="24"/>
          <w:szCs w:val="24"/>
        </w:rPr>
      </w:pPr>
    </w:p>
    <w:p w14:paraId="632D69D4" w14:textId="086E0044" w:rsidR="00AB7D3F" w:rsidRPr="00AB732E" w:rsidRDefault="0009049D" w:rsidP="00106F18">
      <w:pPr>
        <w:rPr>
          <w:rFonts w:ascii="Arial" w:hAnsi="Arial" w:cs="Arial"/>
          <w:sz w:val="24"/>
          <w:szCs w:val="24"/>
        </w:rPr>
      </w:pPr>
      <w:r w:rsidRPr="00AB732E">
        <w:rPr>
          <w:rFonts w:ascii="Arial" w:hAnsi="Arial" w:cs="Arial"/>
          <w:sz w:val="24"/>
          <w:szCs w:val="24"/>
        </w:rPr>
        <w:t xml:space="preserve">If the doctor meets the entry criteria, the doctor and the employer will undergo a </w:t>
      </w:r>
      <w:r w:rsidR="00A14A0B" w:rsidRPr="00AB732E">
        <w:rPr>
          <w:rFonts w:ascii="Arial" w:hAnsi="Arial" w:cs="Arial"/>
          <w:sz w:val="24"/>
          <w:szCs w:val="24"/>
        </w:rPr>
        <w:t>j</w:t>
      </w:r>
      <w:r w:rsidRPr="00AB732E">
        <w:rPr>
          <w:rFonts w:ascii="Arial" w:hAnsi="Arial" w:cs="Arial"/>
          <w:sz w:val="24"/>
          <w:szCs w:val="24"/>
        </w:rPr>
        <w:t xml:space="preserve">ob </w:t>
      </w:r>
      <w:r w:rsidR="00A14A0B" w:rsidRPr="00AB732E">
        <w:rPr>
          <w:rFonts w:ascii="Arial" w:hAnsi="Arial" w:cs="Arial"/>
          <w:sz w:val="24"/>
          <w:szCs w:val="24"/>
        </w:rPr>
        <w:t>p</w:t>
      </w:r>
      <w:r w:rsidRPr="00AB732E">
        <w:rPr>
          <w:rFonts w:ascii="Arial" w:hAnsi="Arial" w:cs="Arial"/>
          <w:sz w:val="24"/>
          <w:szCs w:val="24"/>
        </w:rPr>
        <w:t xml:space="preserve">lan review. Depending on what the roles and responsibilities </w:t>
      </w:r>
      <w:r w:rsidR="00761599" w:rsidRPr="00AB732E">
        <w:rPr>
          <w:rFonts w:ascii="Arial" w:hAnsi="Arial" w:cs="Arial"/>
          <w:sz w:val="24"/>
          <w:szCs w:val="24"/>
        </w:rPr>
        <w:t xml:space="preserve">of the existing role were, the </w:t>
      </w:r>
      <w:r w:rsidR="00A14A0B" w:rsidRPr="00AB732E">
        <w:rPr>
          <w:rFonts w:ascii="Arial" w:hAnsi="Arial" w:cs="Arial"/>
          <w:sz w:val="24"/>
          <w:szCs w:val="24"/>
        </w:rPr>
        <w:t>j</w:t>
      </w:r>
      <w:r w:rsidR="00761599" w:rsidRPr="00AB732E">
        <w:rPr>
          <w:rFonts w:ascii="Arial" w:hAnsi="Arial" w:cs="Arial"/>
          <w:sz w:val="24"/>
          <w:szCs w:val="24"/>
        </w:rPr>
        <w:t xml:space="preserve">ob </w:t>
      </w:r>
      <w:r w:rsidR="00A14A0B" w:rsidRPr="00AB732E">
        <w:rPr>
          <w:rFonts w:ascii="Arial" w:hAnsi="Arial" w:cs="Arial"/>
          <w:sz w:val="24"/>
          <w:szCs w:val="24"/>
        </w:rPr>
        <w:t>p</w:t>
      </w:r>
      <w:r w:rsidR="00761599" w:rsidRPr="00AB732E">
        <w:rPr>
          <w:rFonts w:ascii="Arial" w:hAnsi="Arial" w:cs="Arial"/>
          <w:sz w:val="24"/>
          <w:szCs w:val="24"/>
        </w:rPr>
        <w:t>lan may</w:t>
      </w:r>
      <w:r w:rsidR="00E07B3E" w:rsidRPr="00AB732E">
        <w:rPr>
          <w:rFonts w:ascii="Arial" w:hAnsi="Arial" w:cs="Arial"/>
          <w:sz w:val="24"/>
          <w:szCs w:val="24"/>
        </w:rPr>
        <w:t xml:space="preserve"> either</w:t>
      </w:r>
      <w:r w:rsidR="00761599" w:rsidRPr="00AB732E">
        <w:rPr>
          <w:rFonts w:ascii="Arial" w:hAnsi="Arial" w:cs="Arial"/>
          <w:sz w:val="24"/>
          <w:szCs w:val="24"/>
        </w:rPr>
        <w:t xml:space="preserve"> require </w:t>
      </w:r>
      <w:r w:rsidR="007F023C" w:rsidRPr="00AB732E">
        <w:rPr>
          <w:rFonts w:ascii="Arial" w:hAnsi="Arial" w:cs="Arial"/>
          <w:sz w:val="24"/>
          <w:szCs w:val="24"/>
        </w:rPr>
        <w:t>some changes</w:t>
      </w:r>
      <w:r w:rsidR="00E07B3E" w:rsidRPr="00AB732E">
        <w:rPr>
          <w:rFonts w:ascii="Arial" w:hAnsi="Arial" w:cs="Arial"/>
          <w:sz w:val="24"/>
          <w:szCs w:val="24"/>
        </w:rPr>
        <w:t xml:space="preserve"> or not need to change at all</w:t>
      </w:r>
      <w:r w:rsidR="007F023C" w:rsidRPr="00AB732E">
        <w:rPr>
          <w:rFonts w:ascii="Arial" w:hAnsi="Arial" w:cs="Arial"/>
          <w:sz w:val="24"/>
          <w:szCs w:val="24"/>
        </w:rPr>
        <w:t xml:space="preserve">. Trusts should be using the </w:t>
      </w:r>
      <w:hyperlink r:id="rId12" w:history="1">
        <w:r w:rsidR="007F023C" w:rsidRPr="00AB732E">
          <w:rPr>
            <w:rStyle w:val="Hyperlink"/>
            <w:rFonts w:ascii="Arial" w:hAnsi="Arial" w:cs="Arial"/>
            <w:sz w:val="24"/>
            <w:szCs w:val="24"/>
          </w:rPr>
          <w:t>guidance</w:t>
        </w:r>
      </w:hyperlink>
      <w:r w:rsidR="007F023C" w:rsidRPr="00AB732E">
        <w:rPr>
          <w:rFonts w:ascii="Arial" w:hAnsi="Arial" w:cs="Arial"/>
          <w:sz w:val="24"/>
          <w:szCs w:val="24"/>
        </w:rPr>
        <w:t xml:space="preserve"> that has been developed on the </w:t>
      </w:r>
      <w:r w:rsidR="00605B82" w:rsidRPr="00AB732E">
        <w:rPr>
          <w:rFonts w:ascii="Arial" w:hAnsi="Arial" w:cs="Arial"/>
          <w:sz w:val="24"/>
          <w:szCs w:val="24"/>
        </w:rPr>
        <w:t>S</w:t>
      </w:r>
      <w:r w:rsidR="007F023C" w:rsidRPr="00AB732E">
        <w:rPr>
          <w:rFonts w:ascii="Arial" w:hAnsi="Arial" w:cs="Arial"/>
          <w:sz w:val="24"/>
          <w:szCs w:val="24"/>
        </w:rPr>
        <w:t xml:space="preserve">pecialist grade </w:t>
      </w:r>
      <w:r w:rsidR="002F33AD" w:rsidRPr="00AB732E">
        <w:rPr>
          <w:rFonts w:ascii="Arial" w:hAnsi="Arial" w:cs="Arial"/>
          <w:sz w:val="24"/>
          <w:szCs w:val="24"/>
        </w:rPr>
        <w:t>to ensure that th</w:t>
      </w:r>
      <w:r w:rsidR="00A70232" w:rsidRPr="00AB732E">
        <w:rPr>
          <w:rFonts w:ascii="Arial" w:hAnsi="Arial" w:cs="Arial"/>
          <w:sz w:val="24"/>
          <w:szCs w:val="24"/>
        </w:rPr>
        <w:t xml:space="preserve">e new </w:t>
      </w:r>
      <w:r w:rsidR="00A14A0B" w:rsidRPr="00AB732E">
        <w:rPr>
          <w:rFonts w:ascii="Arial" w:hAnsi="Arial" w:cs="Arial"/>
          <w:sz w:val="24"/>
          <w:szCs w:val="24"/>
        </w:rPr>
        <w:t>j</w:t>
      </w:r>
      <w:r w:rsidR="00A70232" w:rsidRPr="00AB732E">
        <w:rPr>
          <w:rFonts w:ascii="Arial" w:hAnsi="Arial" w:cs="Arial"/>
          <w:sz w:val="24"/>
          <w:szCs w:val="24"/>
        </w:rPr>
        <w:t xml:space="preserve">ob </w:t>
      </w:r>
      <w:r w:rsidR="00A14A0B" w:rsidRPr="00AB732E">
        <w:rPr>
          <w:rFonts w:ascii="Arial" w:hAnsi="Arial" w:cs="Arial"/>
          <w:sz w:val="24"/>
          <w:szCs w:val="24"/>
        </w:rPr>
        <w:t>p</w:t>
      </w:r>
      <w:r w:rsidR="00A70232" w:rsidRPr="00AB732E">
        <w:rPr>
          <w:rFonts w:ascii="Arial" w:hAnsi="Arial" w:cs="Arial"/>
          <w:sz w:val="24"/>
          <w:szCs w:val="24"/>
        </w:rPr>
        <w:t xml:space="preserve">lan is consistent with what is expected of a doctor in the </w:t>
      </w:r>
      <w:r w:rsidR="00605B82" w:rsidRPr="00AB732E">
        <w:rPr>
          <w:rFonts w:ascii="Arial" w:hAnsi="Arial" w:cs="Arial"/>
          <w:sz w:val="24"/>
          <w:szCs w:val="24"/>
        </w:rPr>
        <w:t>S</w:t>
      </w:r>
      <w:r w:rsidR="002F33AD" w:rsidRPr="00AB732E">
        <w:rPr>
          <w:rFonts w:ascii="Arial" w:hAnsi="Arial" w:cs="Arial"/>
          <w:sz w:val="24"/>
          <w:szCs w:val="24"/>
        </w:rPr>
        <w:t xml:space="preserve">pecialist </w:t>
      </w:r>
      <w:r w:rsidR="00A70232" w:rsidRPr="00AB732E">
        <w:rPr>
          <w:rFonts w:ascii="Arial" w:hAnsi="Arial" w:cs="Arial"/>
          <w:sz w:val="24"/>
          <w:szCs w:val="24"/>
        </w:rPr>
        <w:t>grade. It is important that those transferring into the grade and those who will be appointed in future recruitment are under</w:t>
      </w:r>
      <w:r w:rsidR="3B50BB1B" w:rsidRPr="00AB732E">
        <w:rPr>
          <w:rFonts w:ascii="Arial" w:hAnsi="Arial" w:cs="Arial"/>
          <w:sz w:val="24"/>
          <w:szCs w:val="24"/>
        </w:rPr>
        <w:t>taking</w:t>
      </w:r>
      <w:r w:rsidR="00A70232" w:rsidRPr="00AB732E">
        <w:rPr>
          <w:rFonts w:ascii="Arial" w:hAnsi="Arial" w:cs="Arial"/>
          <w:sz w:val="24"/>
          <w:szCs w:val="24"/>
        </w:rPr>
        <w:t xml:space="preserve"> a role of a similar level. </w:t>
      </w:r>
    </w:p>
    <w:p w14:paraId="5AA0E514" w14:textId="77777777" w:rsidR="00AB7D3F" w:rsidRPr="00AB732E" w:rsidRDefault="00AB7D3F" w:rsidP="00106F18">
      <w:pPr>
        <w:rPr>
          <w:rFonts w:ascii="Arial" w:hAnsi="Arial" w:cs="Arial"/>
          <w:sz w:val="24"/>
          <w:szCs w:val="24"/>
        </w:rPr>
      </w:pPr>
    </w:p>
    <w:p w14:paraId="7B053E7C" w14:textId="31FABC56" w:rsidR="00907010" w:rsidRPr="00AB732E" w:rsidRDefault="00AB7D3F" w:rsidP="00106F18">
      <w:pPr>
        <w:rPr>
          <w:rFonts w:ascii="Arial" w:hAnsi="Arial" w:cs="Arial"/>
          <w:sz w:val="24"/>
          <w:szCs w:val="24"/>
        </w:rPr>
      </w:pPr>
      <w:r w:rsidRPr="00AB732E">
        <w:rPr>
          <w:rFonts w:ascii="Arial" w:hAnsi="Arial" w:cs="Arial"/>
          <w:sz w:val="24"/>
          <w:szCs w:val="24"/>
        </w:rPr>
        <w:t xml:space="preserve">A </w:t>
      </w:r>
      <w:hyperlink r:id="rId13" w:history="1">
        <w:r w:rsidRPr="00AB732E">
          <w:rPr>
            <w:rStyle w:val="Hyperlink"/>
            <w:rFonts w:ascii="Arial" w:hAnsi="Arial" w:cs="Arial"/>
            <w:sz w:val="24"/>
            <w:szCs w:val="24"/>
          </w:rPr>
          <w:t xml:space="preserve">template </w:t>
        </w:r>
        <w:r w:rsidR="7E651554" w:rsidRPr="00AB732E">
          <w:rPr>
            <w:rStyle w:val="Hyperlink"/>
            <w:rFonts w:ascii="Arial" w:hAnsi="Arial" w:cs="Arial"/>
            <w:sz w:val="24"/>
            <w:szCs w:val="24"/>
          </w:rPr>
          <w:t>person specification</w:t>
        </w:r>
      </w:hyperlink>
      <w:r w:rsidRPr="00AB732E">
        <w:rPr>
          <w:rFonts w:ascii="Arial" w:hAnsi="Arial" w:cs="Arial"/>
          <w:sz w:val="24"/>
          <w:szCs w:val="24"/>
        </w:rPr>
        <w:t xml:space="preserve"> is available and employers may find it helpful to</w:t>
      </w:r>
      <w:r w:rsidR="008407F0" w:rsidRPr="00AB732E">
        <w:rPr>
          <w:rFonts w:ascii="Arial" w:hAnsi="Arial" w:cs="Arial"/>
          <w:sz w:val="24"/>
          <w:szCs w:val="24"/>
        </w:rPr>
        <w:t xml:space="preserve"> </w:t>
      </w:r>
      <w:r w:rsidR="6CAC829D" w:rsidRPr="00AB732E">
        <w:rPr>
          <w:rFonts w:ascii="Arial" w:hAnsi="Arial" w:cs="Arial"/>
          <w:sz w:val="24"/>
          <w:szCs w:val="24"/>
        </w:rPr>
        <w:t>review this</w:t>
      </w:r>
      <w:r w:rsidR="008407F0" w:rsidRPr="00AB732E">
        <w:rPr>
          <w:rFonts w:ascii="Arial" w:hAnsi="Arial" w:cs="Arial"/>
          <w:sz w:val="24"/>
          <w:szCs w:val="24"/>
        </w:rPr>
        <w:t xml:space="preserve"> before the </w:t>
      </w:r>
      <w:r w:rsidR="009D55DE" w:rsidRPr="00AB732E">
        <w:rPr>
          <w:rFonts w:ascii="Arial" w:hAnsi="Arial" w:cs="Arial"/>
          <w:sz w:val="24"/>
          <w:szCs w:val="24"/>
        </w:rPr>
        <w:t>j</w:t>
      </w:r>
      <w:r w:rsidR="008407F0" w:rsidRPr="00AB732E">
        <w:rPr>
          <w:rFonts w:ascii="Arial" w:hAnsi="Arial" w:cs="Arial"/>
          <w:sz w:val="24"/>
          <w:szCs w:val="24"/>
        </w:rPr>
        <w:t xml:space="preserve">ob </w:t>
      </w:r>
      <w:r w:rsidR="009D55DE" w:rsidRPr="00AB732E">
        <w:rPr>
          <w:rFonts w:ascii="Arial" w:hAnsi="Arial" w:cs="Arial"/>
          <w:sz w:val="24"/>
          <w:szCs w:val="24"/>
        </w:rPr>
        <w:t>p</w:t>
      </w:r>
      <w:r w:rsidR="008407F0" w:rsidRPr="00AB732E">
        <w:rPr>
          <w:rFonts w:ascii="Arial" w:hAnsi="Arial" w:cs="Arial"/>
          <w:sz w:val="24"/>
          <w:szCs w:val="24"/>
        </w:rPr>
        <w:t xml:space="preserve">lan review with the doctor to ensure that the </w:t>
      </w:r>
      <w:r w:rsidR="009D55DE" w:rsidRPr="00AB732E">
        <w:rPr>
          <w:rFonts w:ascii="Arial" w:hAnsi="Arial" w:cs="Arial"/>
          <w:sz w:val="24"/>
          <w:szCs w:val="24"/>
        </w:rPr>
        <w:t>j</w:t>
      </w:r>
      <w:r w:rsidR="008407F0" w:rsidRPr="00AB732E">
        <w:rPr>
          <w:rFonts w:ascii="Arial" w:hAnsi="Arial" w:cs="Arial"/>
          <w:sz w:val="24"/>
          <w:szCs w:val="24"/>
        </w:rPr>
        <w:t xml:space="preserve">ob </w:t>
      </w:r>
      <w:r w:rsidR="009D55DE" w:rsidRPr="00AB732E">
        <w:rPr>
          <w:rFonts w:ascii="Arial" w:hAnsi="Arial" w:cs="Arial"/>
          <w:sz w:val="24"/>
          <w:szCs w:val="24"/>
        </w:rPr>
        <w:t>p</w:t>
      </w:r>
      <w:r w:rsidR="008407F0" w:rsidRPr="00AB732E">
        <w:rPr>
          <w:rFonts w:ascii="Arial" w:hAnsi="Arial" w:cs="Arial"/>
          <w:sz w:val="24"/>
          <w:szCs w:val="24"/>
        </w:rPr>
        <w:t xml:space="preserve">lan being developed is appropriate to the new role. If the doctor </w:t>
      </w:r>
      <w:r w:rsidR="00F250A0" w:rsidRPr="00AB732E">
        <w:rPr>
          <w:rFonts w:ascii="Arial" w:hAnsi="Arial" w:cs="Arial"/>
          <w:sz w:val="24"/>
          <w:szCs w:val="24"/>
        </w:rPr>
        <w:t xml:space="preserve">accepts the offer of the new </w:t>
      </w:r>
      <w:r w:rsidR="009D55DE" w:rsidRPr="00AB732E">
        <w:rPr>
          <w:rFonts w:ascii="Arial" w:hAnsi="Arial" w:cs="Arial"/>
          <w:sz w:val="24"/>
          <w:szCs w:val="24"/>
        </w:rPr>
        <w:t>j</w:t>
      </w:r>
      <w:r w:rsidR="00F250A0" w:rsidRPr="00AB732E">
        <w:rPr>
          <w:rFonts w:ascii="Arial" w:hAnsi="Arial" w:cs="Arial"/>
          <w:sz w:val="24"/>
          <w:szCs w:val="24"/>
        </w:rPr>
        <w:t xml:space="preserve">ob </w:t>
      </w:r>
      <w:r w:rsidR="009D55DE" w:rsidRPr="00AB732E">
        <w:rPr>
          <w:rFonts w:ascii="Arial" w:hAnsi="Arial" w:cs="Arial"/>
          <w:sz w:val="24"/>
          <w:szCs w:val="24"/>
        </w:rPr>
        <w:t>p</w:t>
      </w:r>
      <w:r w:rsidR="00F250A0" w:rsidRPr="00AB732E">
        <w:rPr>
          <w:rFonts w:ascii="Arial" w:hAnsi="Arial" w:cs="Arial"/>
          <w:sz w:val="24"/>
          <w:szCs w:val="24"/>
        </w:rPr>
        <w:t xml:space="preserve">lan and salary package </w:t>
      </w:r>
      <w:r w:rsidR="00E240FF" w:rsidRPr="00AB732E">
        <w:rPr>
          <w:rFonts w:ascii="Arial" w:hAnsi="Arial" w:cs="Arial"/>
          <w:sz w:val="24"/>
          <w:szCs w:val="24"/>
        </w:rPr>
        <w:t xml:space="preserve">(including pay protection if applicable) </w:t>
      </w:r>
      <w:r w:rsidR="00F250A0" w:rsidRPr="00AB732E">
        <w:rPr>
          <w:rFonts w:ascii="Arial" w:hAnsi="Arial" w:cs="Arial"/>
          <w:sz w:val="24"/>
          <w:szCs w:val="24"/>
        </w:rPr>
        <w:t xml:space="preserve">they will transition to the new </w:t>
      </w:r>
      <w:r w:rsidR="00605B82" w:rsidRPr="00AB732E">
        <w:rPr>
          <w:rFonts w:ascii="Arial" w:hAnsi="Arial" w:cs="Arial"/>
          <w:sz w:val="24"/>
          <w:szCs w:val="24"/>
        </w:rPr>
        <w:t>S</w:t>
      </w:r>
      <w:r w:rsidR="00F250A0" w:rsidRPr="00AB732E">
        <w:rPr>
          <w:rFonts w:ascii="Arial" w:hAnsi="Arial" w:cs="Arial"/>
          <w:sz w:val="24"/>
          <w:szCs w:val="24"/>
        </w:rPr>
        <w:t xml:space="preserve">pecialist grade </w:t>
      </w:r>
      <w:r w:rsidR="009B0910" w:rsidRPr="00AB732E">
        <w:rPr>
          <w:rFonts w:ascii="Arial" w:hAnsi="Arial" w:cs="Arial"/>
          <w:sz w:val="24"/>
          <w:szCs w:val="24"/>
        </w:rPr>
        <w:t xml:space="preserve">as per the transition arrangements. If the doctor does not agree with the </w:t>
      </w:r>
      <w:r w:rsidR="79F5A04C" w:rsidRPr="00AB732E">
        <w:rPr>
          <w:rFonts w:ascii="Arial" w:hAnsi="Arial" w:cs="Arial"/>
          <w:sz w:val="24"/>
          <w:szCs w:val="24"/>
        </w:rPr>
        <w:t>revised</w:t>
      </w:r>
      <w:r w:rsidR="009B0910" w:rsidRPr="00AB732E">
        <w:rPr>
          <w:rFonts w:ascii="Arial" w:hAnsi="Arial" w:cs="Arial"/>
          <w:sz w:val="24"/>
          <w:szCs w:val="24"/>
        </w:rPr>
        <w:t xml:space="preserve"> </w:t>
      </w:r>
      <w:r w:rsidR="009D55DE" w:rsidRPr="00AB732E">
        <w:rPr>
          <w:rFonts w:ascii="Arial" w:hAnsi="Arial" w:cs="Arial"/>
          <w:sz w:val="24"/>
          <w:szCs w:val="24"/>
        </w:rPr>
        <w:t>j</w:t>
      </w:r>
      <w:r w:rsidR="009B0910" w:rsidRPr="00AB732E">
        <w:rPr>
          <w:rFonts w:ascii="Arial" w:hAnsi="Arial" w:cs="Arial"/>
          <w:sz w:val="24"/>
          <w:szCs w:val="24"/>
        </w:rPr>
        <w:t xml:space="preserve">ob </w:t>
      </w:r>
      <w:r w:rsidR="009D55DE" w:rsidRPr="00AB732E">
        <w:rPr>
          <w:rFonts w:ascii="Arial" w:hAnsi="Arial" w:cs="Arial"/>
          <w:sz w:val="24"/>
          <w:szCs w:val="24"/>
        </w:rPr>
        <w:t>p</w:t>
      </w:r>
      <w:r w:rsidR="009B0910" w:rsidRPr="00AB732E">
        <w:rPr>
          <w:rFonts w:ascii="Arial" w:hAnsi="Arial" w:cs="Arial"/>
          <w:sz w:val="24"/>
          <w:szCs w:val="24"/>
        </w:rPr>
        <w:t xml:space="preserve">lan, they </w:t>
      </w:r>
      <w:proofErr w:type="gramStart"/>
      <w:r w:rsidR="009B0910" w:rsidRPr="00AB732E">
        <w:rPr>
          <w:rFonts w:ascii="Arial" w:hAnsi="Arial" w:cs="Arial"/>
          <w:sz w:val="24"/>
          <w:szCs w:val="24"/>
        </w:rPr>
        <w:t>have the ability to</w:t>
      </w:r>
      <w:proofErr w:type="gramEnd"/>
      <w:r w:rsidR="009B0910" w:rsidRPr="00AB732E">
        <w:rPr>
          <w:rFonts w:ascii="Arial" w:hAnsi="Arial" w:cs="Arial"/>
          <w:sz w:val="24"/>
          <w:szCs w:val="24"/>
        </w:rPr>
        <w:t xml:space="preserve"> take this to mediation and appeal as per the transition arrangements and if there is still not agreement the doctor can remain on their existing </w:t>
      </w:r>
      <w:r w:rsidR="00A07A38" w:rsidRPr="00AB732E">
        <w:rPr>
          <w:rFonts w:ascii="Arial" w:hAnsi="Arial" w:cs="Arial"/>
          <w:sz w:val="24"/>
          <w:szCs w:val="24"/>
        </w:rPr>
        <w:t>a</w:t>
      </w:r>
      <w:r w:rsidR="009B0910" w:rsidRPr="00AB732E">
        <w:rPr>
          <w:rFonts w:ascii="Arial" w:hAnsi="Arial" w:cs="Arial"/>
          <w:sz w:val="24"/>
          <w:szCs w:val="24"/>
        </w:rPr>
        <w:t xml:space="preserve">ssociate </w:t>
      </w:r>
      <w:r w:rsidR="00A07A38" w:rsidRPr="00AB732E">
        <w:rPr>
          <w:rFonts w:ascii="Arial" w:hAnsi="Arial" w:cs="Arial"/>
          <w:sz w:val="24"/>
          <w:szCs w:val="24"/>
        </w:rPr>
        <w:t>s</w:t>
      </w:r>
      <w:r w:rsidR="009B0910" w:rsidRPr="00AB732E">
        <w:rPr>
          <w:rFonts w:ascii="Arial" w:hAnsi="Arial" w:cs="Arial"/>
          <w:sz w:val="24"/>
          <w:szCs w:val="24"/>
        </w:rPr>
        <w:t>pecialist contract</w:t>
      </w:r>
      <w:r w:rsidR="71B2448C" w:rsidRPr="00AB732E">
        <w:rPr>
          <w:rFonts w:ascii="Arial" w:hAnsi="Arial" w:cs="Arial"/>
          <w:sz w:val="24"/>
          <w:szCs w:val="24"/>
        </w:rPr>
        <w:t xml:space="preserve"> and associated terms and conditions of service</w:t>
      </w:r>
      <w:r w:rsidR="009B0910" w:rsidRPr="00AB732E">
        <w:rPr>
          <w:rFonts w:ascii="Arial" w:hAnsi="Arial" w:cs="Arial"/>
          <w:sz w:val="24"/>
          <w:szCs w:val="24"/>
        </w:rPr>
        <w:t xml:space="preserve">. </w:t>
      </w:r>
    </w:p>
    <w:p w14:paraId="612372E7" w14:textId="77777777" w:rsidR="00D11F9E" w:rsidRDefault="00D11F9E">
      <w:pPr>
        <w:spacing w:after="160" w:line="259" w:lineRule="auto"/>
        <w:rPr>
          <w:rFonts w:ascii="Arial" w:hAnsi="Arial" w:cs="Arial"/>
          <w:b/>
          <w:bCs/>
          <w:color w:val="952D98"/>
          <w:sz w:val="28"/>
          <w:szCs w:val="28"/>
        </w:rPr>
      </w:pPr>
      <w:r>
        <w:rPr>
          <w:rFonts w:ascii="Arial" w:hAnsi="Arial" w:cs="Arial"/>
          <w:b/>
          <w:bCs/>
          <w:color w:val="952D98"/>
          <w:sz w:val="28"/>
          <w:szCs w:val="28"/>
        </w:rPr>
        <w:br w:type="page"/>
      </w:r>
    </w:p>
    <w:p w14:paraId="7BE47840" w14:textId="1B82EDD5" w:rsidR="006976A4" w:rsidRDefault="0027339C" w:rsidP="006976A4">
      <w:pPr>
        <w:ind w:left="-284"/>
        <w:rPr>
          <w:rFonts w:ascii="Arial" w:hAnsi="Arial" w:cs="Arial"/>
          <w:b/>
          <w:bCs/>
          <w:color w:val="952D98"/>
          <w:sz w:val="28"/>
          <w:szCs w:val="28"/>
        </w:rPr>
      </w:pPr>
      <w:r w:rsidRPr="00AB732E">
        <w:rPr>
          <w:rFonts w:ascii="Arial" w:hAnsi="Arial" w:cs="Arial"/>
          <w:b/>
          <w:bCs/>
          <w:color w:val="952D98"/>
          <w:sz w:val="28"/>
          <w:szCs w:val="28"/>
        </w:rPr>
        <w:lastRenderedPageBreak/>
        <w:t>Flowchart</w:t>
      </w:r>
    </w:p>
    <w:p w14:paraId="7313DF8A" w14:textId="7E63B19F" w:rsidR="00907010" w:rsidRPr="006976A4" w:rsidRDefault="006976A4" w:rsidP="006976A4">
      <w:pPr>
        <w:ind w:left="-284"/>
        <w:rPr>
          <w:rFonts w:ascii="Arial" w:hAnsi="Arial" w:cs="Arial"/>
          <w:b/>
          <w:bCs/>
          <w:color w:val="952D98"/>
          <w:sz w:val="28"/>
          <w:szCs w:val="28"/>
        </w:rPr>
      </w:pPr>
      <w:r>
        <w:rPr>
          <w:rFonts w:ascii="Arial" w:hAnsi="Arial" w:cs="Arial"/>
          <w:b/>
          <w:bCs/>
          <w:noProof/>
          <w:color w:val="952D98"/>
          <w:sz w:val="28"/>
          <w:szCs w:val="28"/>
        </w:rPr>
        <w:drawing>
          <wp:inline distT="0" distB="0" distL="0" distR="0" wp14:anchorId="2B83DB27" wp14:editId="67A9F5D8">
            <wp:extent cx="9181465" cy="496189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81465" cy="4961890"/>
                    </a:xfrm>
                    <a:prstGeom prst="rect">
                      <a:avLst/>
                    </a:prstGeom>
                    <a:noFill/>
                    <a:ln>
                      <a:noFill/>
                    </a:ln>
                  </pic:spPr>
                </pic:pic>
              </a:graphicData>
            </a:graphic>
          </wp:inline>
        </w:drawing>
      </w:r>
    </w:p>
    <w:sectPr w:rsidR="00907010" w:rsidRPr="006976A4" w:rsidSect="00F96022">
      <w:headerReference w:type="default" r:id="rId15"/>
      <w:pgSz w:w="16838" w:h="11906" w:orient="landscape"/>
      <w:pgMar w:top="2410" w:right="1103"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D46B1" w14:textId="77777777" w:rsidR="003916A8" w:rsidRDefault="003916A8" w:rsidP="009C4201">
      <w:r>
        <w:separator/>
      </w:r>
    </w:p>
  </w:endnote>
  <w:endnote w:type="continuationSeparator" w:id="0">
    <w:p w14:paraId="41FB5893" w14:textId="77777777" w:rsidR="003916A8" w:rsidRDefault="003916A8" w:rsidP="009C4201">
      <w:r>
        <w:continuationSeparator/>
      </w:r>
    </w:p>
  </w:endnote>
  <w:endnote w:type="continuationNotice" w:id="1">
    <w:p w14:paraId="2ABCEE18" w14:textId="77777777" w:rsidR="003916A8" w:rsidRDefault="003916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INOT">
    <w:panose1 w:val="020B0504020101020102"/>
    <w:charset w:val="00"/>
    <w:family w:val="swiss"/>
    <w:notTrueType/>
    <w:pitch w:val="variable"/>
    <w:sig w:usb0="800000AF" w:usb1="4000207B"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3BAAF" w14:textId="77777777" w:rsidR="003916A8" w:rsidRDefault="003916A8" w:rsidP="009C4201">
      <w:r>
        <w:separator/>
      </w:r>
    </w:p>
  </w:footnote>
  <w:footnote w:type="continuationSeparator" w:id="0">
    <w:p w14:paraId="5F74FD6C" w14:textId="77777777" w:rsidR="003916A8" w:rsidRDefault="003916A8" w:rsidP="009C4201">
      <w:r>
        <w:continuationSeparator/>
      </w:r>
    </w:p>
  </w:footnote>
  <w:footnote w:type="continuationNotice" w:id="1">
    <w:p w14:paraId="59112F03" w14:textId="77777777" w:rsidR="003916A8" w:rsidRDefault="003916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136B" w14:textId="6A82D435" w:rsidR="009C4201" w:rsidRDefault="006976A4">
    <w:pPr>
      <w:pStyle w:val="Header"/>
    </w:pPr>
    <w:r w:rsidRPr="009C4201">
      <w:rPr>
        <w:noProof/>
      </w:rPr>
      <w:drawing>
        <wp:anchor distT="0" distB="0" distL="114300" distR="114300" simplePos="0" relativeHeight="251658241" behindDoc="0" locked="0" layoutInCell="1" allowOverlap="1" wp14:anchorId="7C31E657" wp14:editId="285385C8">
          <wp:simplePos x="0" y="0"/>
          <wp:positionH relativeFrom="column">
            <wp:posOffset>5514975</wp:posOffset>
          </wp:positionH>
          <wp:positionV relativeFrom="paragraph">
            <wp:posOffset>312420</wp:posOffset>
          </wp:positionV>
          <wp:extent cx="1284605" cy="374015"/>
          <wp:effectExtent l="0" t="0" r="0" b="6985"/>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4605" cy="3740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4201">
      <w:rPr>
        <w:noProof/>
      </w:rPr>
      <w:drawing>
        <wp:anchor distT="0" distB="0" distL="114300" distR="114300" simplePos="0" relativeHeight="251658240" behindDoc="0" locked="0" layoutInCell="1" allowOverlap="1" wp14:anchorId="4D8223B6" wp14:editId="3D3A6CE0">
          <wp:simplePos x="0" y="0"/>
          <wp:positionH relativeFrom="column">
            <wp:posOffset>7077075</wp:posOffset>
          </wp:positionH>
          <wp:positionV relativeFrom="paragraph">
            <wp:posOffset>93980</wp:posOffset>
          </wp:positionV>
          <wp:extent cx="1765300" cy="717550"/>
          <wp:effectExtent l="0" t="0" r="6350" b="635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530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00E717C6" w:rsidRPr="00E21991">
      <w:rPr>
        <w:rFonts w:ascii="Arial" w:hAnsi="Arial" w:cs="Arial"/>
        <w:noProof/>
        <w:sz w:val="36"/>
        <w:szCs w:val="36"/>
      </w:rPr>
      <w:drawing>
        <wp:inline distT="0" distB="0" distL="0" distR="0" wp14:anchorId="7A0B1634" wp14:editId="2E3F3D3E">
          <wp:extent cx="1990725" cy="895350"/>
          <wp:effectExtent l="0" t="0" r="9525" b="0"/>
          <wp:docPr id="236" name="Picture 6">
            <a:extLst xmlns:a="http://schemas.openxmlformats.org/drawingml/2006/main">
              <a:ext uri="{FF2B5EF4-FFF2-40B4-BE49-F238E27FC236}">
                <a16:creationId xmlns:a16="http://schemas.microsoft.com/office/drawing/2014/main" id="{692EA638-6017-43C3-AB49-A75AF686A9E3}"/>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692EA638-6017-43C3-AB49-A75AF686A9E3}"/>
                      </a:ext>
                    </a:extLst>
                  </pic:cNvPr>
                  <pic:cNvPicPr/>
                </pic:nvPicPr>
                <pic:blipFill rotWithShape="1">
                  <a:blip r:embed="rId3" cstate="print">
                    <a:extLst>
                      <a:ext uri="{28A0092B-C50C-407E-A947-70E740481C1C}">
                        <a14:useLocalDpi xmlns:a14="http://schemas.microsoft.com/office/drawing/2010/main" val="0"/>
                      </a:ext>
                    </a:extLst>
                  </a:blip>
                  <a:srcRect l="6153" b="7895"/>
                  <a:stretch/>
                </pic:blipFill>
                <pic:spPr bwMode="auto">
                  <a:xfrm>
                    <a:off x="0" y="0"/>
                    <a:ext cx="1991039" cy="89549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F27"/>
    <w:multiLevelType w:val="hybridMultilevel"/>
    <w:tmpl w:val="C41C06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7D7693"/>
    <w:multiLevelType w:val="hybridMultilevel"/>
    <w:tmpl w:val="3D0A2E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113CE"/>
    <w:multiLevelType w:val="hybridMultilevel"/>
    <w:tmpl w:val="13E6D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85E1EC0"/>
    <w:multiLevelType w:val="hybridMultilevel"/>
    <w:tmpl w:val="B48026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2004F21"/>
    <w:multiLevelType w:val="hybridMultilevel"/>
    <w:tmpl w:val="F208B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10414A"/>
    <w:multiLevelType w:val="hybridMultilevel"/>
    <w:tmpl w:val="E9F61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330AF8"/>
    <w:multiLevelType w:val="hybridMultilevel"/>
    <w:tmpl w:val="DF6E1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3B253D"/>
    <w:multiLevelType w:val="hybridMultilevel"/>
    <w:tmpl w:val="12664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541243"/>
    <w:multiLevelType w:val="hybridMultilevel"/>
    <w:tmpl w:val="9B908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C633D40"/>
    <w:multiLevelType w:val="hybridMultilevel"/>
    <w:tmpl w:val="E89E87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1FA356A"/>
    <w:multiLevelType w:val="hybridMultilevel"/>
    <w:tmpl w:val="B12A28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8062C07"/>
    <w:multiLevelType w:val="hybridMultilevel"/>
    <w:tmpl w:val="B14AD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AD114E"/>
    <w:multiLevelType w:val="hybridMultilevel"/>
    <w:tmpl w:val="09C04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381A38"/>
    <w:multiLevelType w:val="hybridMultilevel"/>
    <w:tmpl w:val="26C47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5234669"/>
    <w:multiLevelType w:val="hybridMultilevel"/>
    <w:tmpl w:val="7AEE82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943447"/>
    <w:multiLevelType w:val="hybridMultilevel"/>
    <w:tmpl w:val="9AAE6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8276769"/>
    <w:multiLevelType w:val="hybridMultilevel"/>
    <w:tmpl w:val="736EC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494BD0"/>
    <w:multiLevelType w:val="hybridMultilevel"/>
    <w:tmpl w:val="55561B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0860F5"/>
    <w:multiLevelType w:val="hybridMultilevel"/>
    <w:tmpl w:val="CD5E3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DB07A7"/>
    <w:multiLevelType w:val="hybridMultilevel"/>
    <w:tmpl w:val="9C3AE9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6CD780E"/>
    <w:multiLevelType w:val="hybridMultilevel"/>
    <w:tmpl w:val="0C6A8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727757A"/>
    <w:multiLevelType w:val="hybridMultilevel"/>
    <w:tmpl w:val="308492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41094A"/>
    <w:multiLevelType w:val="hybridMultilevel"/>
    <w:tmpl w:val="F8BA89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9C8318D"/>
    <w:multiLevelType w:val="hybridMultilevel"/>
    <w:tmpl w:val="3768E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457175"/>
    <w:multiLevelType w:val="hybridMultilevel"/>
    <w:tmpl w:val="9176F662"/>
    <w:lvl w:ilvl="0" w:tplc="5D08922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2091A"/>
    <w:multiLevelType w:val="hybridMultilevel"/>
    <w:tmpl w:val="23CE01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677BF5"/>
    <w:multiLevelType w:val="hybridMultilevel"/>
    <w:tmpl w:val="4FEEF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E65399"/>
    <w:multiLevelType w:val="hybridMultilevel"/>
    <w:tmpl w:val="955430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0D766FF"/>
    <w:multiLevelType w:val="hybridMultilevel"/>
    <w:tmpl w:val="8200DA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FC63CC7"/>
    <w:multiLevelType w:val="hybridMultilevel"/>
    <w:tmpl w:val="DA4AD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04101D"/>
    <w:multiLevelType w:val="hybridMultilevel"/>
    <w:tmpl w:val="AC1C62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E8404C"/>
    <w:multiLevelType w:val="hybridMultilevel"/>
    <w:tmpl w:val="EAC2C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D6A235B"/>
    <w:multiLevelType w:val="hybridMultilevel"/>
    <w:tmpl w:val="435204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5"/>
  </w:num>
  <w:num w:numId="3">
    <w:abstractNumId w:val="28"/>
  </w:num>
  <w:num w:numId="4">
    <w:abstractNumId w:val="15"/>
  </w:num>
  <w:num w:numId="5">
    <w:abstractNumId w:val="10"/>
  </w:num>
  <w:num w:numId="6">
    <w:abstractNumId w:val="16"/>
  </w:num>
  <w:num w:numId="7">
    <w:abstractNumId w:val="32"/>
  </w:num>
  <w:num w:numId="8">
    <w:abstractNumId w:val="17"/>
  </w:num>
  <w:num w:numId="9">
    <w:abstractNumId w:val="29"/>
  </w:num>
  <w:num w:numId="10">
    <w:abstractNumId w:val="11"/>
  </w:num>
  <w:num w:numId="11">
    <w:abstractNumId w:val="18"/>
  </w:num>
  <w:num w:numId="12">
    <w:abstractNumId w:val="30"/>
  </w:num>
  <w:num w:numId="13">
    <w:abstractNumId w:val="20"/>
  </w:num>
  <w:num w:numId="14">
    <w:abstractNumId w:val="7"/>
  </w:num>
  <w:num w:numId="15">
    <w:abstractNumId w:val="9"/>
  </w:num>
  <w:num w:numId="16">
    <w:abstractNumId w:val="12"/>
  </w:num>
  <w:num w:numId="17">
    <w:abstractNumId w:val="22"/>
  </w:num>
  <w:num w:numId="18">
    <w:abstractNumId w:val="19"/>
  </w:num>
  <w:num w:numId="19">
    <w:abstractNumId w:val="6"/>
  </w:num>
  <w:num w:numId="20">
    <w:abstractNumId w:val="8"/>
  </w:num>
  <w:num w:numId="21">
    <w:abstractNumId w:val="27"/>
  </w:num>
  <w:num w:numId="22">
    <w:abstractNumId w:val="13"/>
  </w:num>
  <w:num w:numId="23">
    <w:abstractNumId w:val="23"/>
  </w:num>
  <w:num w:numId="24">
    <w:abstractNumId w:val="26"/>
  </w:num>
  <w:num w:numId="25">
    <w:abstractNumId w:val="5"/>
  </w:num>
  <w:num w:numId="26">
    <w:abstractNumId w:val="4"/>
  </w:num>
  <w:num w:numId="27">
    <w:abstractNumId w:val="2"/>
  </w:num>
  <w:num w:numId="28">
    <w:abstractNumId w:val="3"/>
  </w:num>
  <w:num w:numId="29">
    <w:abstractNumId w:val="31"/>
  </w:num>
  <w:num w:numId="30">
    <w:abstractNumId w:val="24"/>
  </w:num>
  <w:num w:numId="31">
    <w:abstractNumId w:val="21"/>
  </w:num>
  <w:num w:numId="32">
    <w:abstractNumId w:val="1"/>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BA"/>
    <w:rsid w:val="00030980"/>
    <w:rsid w:val="0003742C"/>
    <w:rsid w:val="000806A1"/>
    <w:rsid w:val="0009049D"/>
    <w:rsid w:val="000A01D1"/>
    <w:rsid w:val="000A09CE"/>
    <w:rsid w:val="000A7D4D"/>
    <w:rsid w:val="000C179D"/>
    <w:rsid w:val="000D1951"/>
    <w:rsid w:val="000D3306"/>
    <w:rsid w:val="00106F18"/>
    <w:rsid w:val="001112C2"/>
    <w:rsid w:val="00143D5B"/>
    <w:rsid w:val="001A723A"/>
    <w:rsid w:val="001D4EF6"/>
    <w:rsid w:val="001E1296"/>
    <w:rsid w:val="001E3C33"/>
    <w:rsid w:val="001E7467"/>
    <w:rsid w:val="00211CFF"/>
    <w:rsid w:val="0022432A"/>
    <w:rsid w:val="00235057"/>
    <w:rsid w:val="00244C3B"/>
    <w:rsid w:val="002462A6"/>
    <w:rsid w:val="0024752A"/>
    <w:rsid w:val="00255772"/>
    <w:rsid w:val="00257467"/>
    <w:rsid w:val="00262FE5"/>
    <w:rsid w:val="0027339C"/>
    <w:rsid w:val="00275595"/>
    <w:rsid w:val="002A7681"/>
    <w:rsid w:val="002B5CBD"/>
    <w:rsid w:val="002C57C4"/>
    <w:rsid w:val="002D006E"/>
    <w:rsid w:val="002D049D"/>
    <w:rsid w:val="002E5ECA"/>
    <w:rsid w:val="002F33AD"/>
    <w:rsid w:val="00356136"/>
    <w:rsid w:val="00360104"/>
    <w:rsid w:val="00363BA9"/>
    <w:rsid w:val="00384821"/>
    <w:rsid w:val="003916A8"/>
    <w:rsid w:val="00404FC9"/>
    <w:rsid w:val="00427EF6"/>
    <w:rsid w:val="00444621"/>
    <w:rsid w:val="004467BB"/>
    <w:rsid w:val="00450749"/>
    <w:rsid w:val="00454645"/>
    <w:rsid w:val="004B39DF"/>
    <w:rsid w:val="004C2850"/>
    <w:rsid w:val="004C37B9"/>
    <w:rsid w:val="004D3464"/>
    <w:rsid w:val="004D40D7"/>
    <w:rsid w:val="004E465B"/>
    <w:rsid w:val="00510516"/>
    <w:rsid w:val="005459FA"/>
    <w:rsid w:val="00550679"/>
    <w:rsid w:val="00555CA6"/>
    <w:rsid w:val="00567A74"/>
    <w:rsid w:val="00572808"/>
    <w:rsid w:val="00596145"/>
    <w:rsid w:val="005A03B4"/>
    <w:rsid w:val="005D7AEB"/>
    <w:rsid w:val="005F0764"/>
    <w:rsid w:val="00605B82"/>
    <w:rsid w:val="0062403B"/>
    <w:rsid w:val="00624865"/>
    <w:rsid w:val="00641267"/>
    <w:rsid w:val="00666569"/>
    <w:rsid w:val="006976A4"/>
    <w:rsid w:val="006E5386"/>
    <w:rsid w:val="006E73F2"/>
    <w:rsid w:val="007019EA"/>
    <w:rsid w:val="00703BA6"/>
    <w:rsid w:val="00707C0F"/>
    <w:rsid w:val="00711407"/>
    <w:rsid w:val="00746649"/>
    <w:rsid w:val="007555B4"/>
    <w:rsid w:val="00757EED"/>
    <w:rsid w:val="00761599"/>
    <w:rsid w:val="007837D4"/>
    <w:rsid w:val="007864AB"/>
    <w:rsid w:val="00786DF1"/>
    <w:rsid w:val="007A71E7"/>
    <w:rsid w:val="007B6B98"/>
    <w:rsid w:val="007C7EDC"/>
    <w:rsid w:val="007D64A3"/>
    <w:rsid w:val="007F023C"/>
    <w:rsid w:val="00825C33"/>
    <w:rsid w:val="008407F0"/>
    <w:rsid w:val="00863740"/>
    <w:rsid w:val="00863A03"/>
    <w:rsid w:val="0088577F"/>
    <w:rsid w:val="0088672A"/>
    <w:rsid w:val="00892F76"/>
    <w:rsid w:val="008A4140"/>
    <w:rsid w:val="008C5AF1"/>
    <w:rsid w:val="008E0282"/>
    <w:rsid w:val="008E6048"/>
    <w:rsid w:val="008E61CA"/>
    <w:rsid w:val="009005BA"/>
    <w:rsid w:val="00907010"/>
    <w:rsid w:val="0092755A"/>
    <w:rsid w:val="0093048A"/>
    <w:rsid w:val="009312D9"/>
    <w:rsid w:val="00955E00"/>
    <w:rsid w:val="00982828"/>
    <w:rsid w:val="009A3FD7"/>
    <w:rsid w:val="009B0910"/>
    <w:rsid w:val="009C4201"/>
    <w:rsid w:val="009D34FB"/>
    <w:rsid w:val="009D55DE"/>
    <w:rsid w:val="009D6623"/>
    <w:rsid w:val="009F67FA"/>
    <w:rsid w:val="00A02ED1"/>
    <w:rsid w:val="00A07A38"/>
    <w:rsid w:val="00A14A0B"/>
    <w:rsid w:val="00A3127F"/>
    <w:rsid w:val="00A40FE2"/>
    <w:rsid w:val="00A70232"/>
    <w:rsid w:val="00AB732E"/>
    <w:rsid w:val="00AB7D3F"/>
    <w:rsid w:val="00AC4236"/>
    <w:rsid w:val="00AD5A37"/>
    <w:rsid w:val="00AF2F4C"/>
    <w:rsid w:val="00AF5820"/>
    <w:rsid w:val="00B242E4"/>
    <w:rsid w:val="00B37B71"/>
    <w:rsid w:val="00B4306E"/>
    <w:rsid w:val="00B459EE"/>
    <w:rsid w:val="00B571D4"/>
    <w:rsid w:val="00B762C0"/>
    <w:rsid w:val="00BA2B9A"/>
    <w:rsid w:val="00BA64A3"/>
    <w:rsid w:val="00BA780B"/>
    <w:rsid w:val="00BE21C0"/>
    <w:rsid w:val="00C12E37"/>
    <w:rsid w:val="00C3459F"/>
    <w:rsid w:val="00C94D5D"/>
    <w:rsid w:val="00CD5914"/>
    <w:rsid w:val="00CF3F5B"/>
    <w:rsid w:val="00D0445B"/>
    <w:rsid w:val="00D11F9E"/>
    <w:rsid w:val="00D618EC"/>
    <w:rsid w:val="00D72AA5"/>
    <w:rsid w:val="00DD034F"/>
    <w:rsid w:val="00DE18A6"/>
    <w:rsid w:val="00E02517"/>
    <w:rsid w:val="00E06A56"/>
    <w:rsid w:val="00E07B3E"/>
    <w:rsid w:val="00E17AA5"/>
    <w:rsid w:val="00E240FF"/>
    <w:rsid w:val="00E37CE5"/>
    <w:rsid w:val="00E717C6"/>
    <w:rsid w:val="00E824FC"/>
    <w:rsid w:val="00E86FED"/>
    <w:rsid w:val="00EA2596"/>
    <w:rsid w:val="00EB687C"/>
    <w:rsid w:val="00EB6954"/>
    <w:rsid w:val="00EB699C"/>
    <w:rsid w:val="00EC06DF"/>
    <w:rsid w:val="00ED4389"/>
    <w:rsid w:val="00ED6259"/>
    <w:rsid w:val="00EF2404"/>
    <w:rsid w:val="00F125BA"/>
    <w:rsid w:val="00F21EDF"/>
    <w:rsid w:val="00F250A0"/>
    <w:rsid w:val="00F315BE"/>
    <w:rsid w:val="00F47DB5"/>
    <w:rsid w:val="00F7019F"/>
    <w:rsid w:val="00F91334"/>
    <w:rsid w:val="00F96022"/>
    <w:rsid w:val="00FD0093"/>
    <w:rsid w:val="00FE5E2D"/>
    <w:rsid w:val="00FF32A6"/>
    <w:rsid w:val="04F29B01"/>
    <w:rsid w:val="09A3957B"/>
    <w:rsid w:val="0C5212A8"/>
    <w:rsid w:val="1AA32DB4"/>
    <w:rsid w:val="1CE2BF74"/>
    <w:rsid w:val="273E517D"/>
    <w:rsid w:val="2F2F6395"/>
    <w:rsid w:val="3B50BB1B"/>
    <w:rsid w:val="445642DE"/>
    <w:rsid w:val="4B2A8A08"/>
    <w:rsid w:val="4FB54DDC"/>
    <w:rsid w:val="56C77496"/>
    <w:rsid w:val="57B5433C"/>
    <w:rsid w:val="6CAC829D"/>
    <w:rsid w:val="71B2448C"/>
    <w:rsid w:val="71BA7201"/>
    <w:rsid w:val="724CE3E2"/>
    <w:rsid w:val="73E8B443"/>
    <w:rsid w:val="758484A4"/>
    <w:rsid w:val="79F5A04C"/>
    <w:rsid w:val="7ACA741C"/>
    <w:rsid w:val="7E6515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8B1FD"/>
  <w15:chartTrackingRefBased/>
  <w15:docId w15:val="{28F26AE5-779F-4017-B779-F6BE5FD8E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5B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25BA"/>
    <w:pPr>
      <w:spacing w:before="100" w:beforeAutospacing="1" w:after="100" w:afterAutospacing="1"/>
    </w:pPr>
    <w:rPr>
      <w:rFonts w:ascii="Times New Roman" w:eastAsia="Times New Roman" w:hAnsi="Times New Roman" w:cs="Times New Roman"/>
      <w:sz w:val="24"/>
      <w:szCs w:val="24"/>
      <w:lang w:eastAsia="en-GB"/>
    </w:rPr>
  </w:style>
  <w:style w:type="table" w:styleId="TableGrid">
    <w:name w:val="Table Grid"/>
    <w:basedOn w:val="TableNormal"/>
    <w:uiPriority w:val="39"/>
    <w:rsid w:val="00F12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25BA"/>
    <w:pPr>
      <w:ind w:left="720"/>
      <w:contextualSpacing/>
    </w:pPr>
    <w:rPr>
      <w:rFonts w:asciiTheme="minorHAnsi" w:hAnsiTheme="minorHAnsi" w:cstheme="minorBidi"/>
      <w:sz w:val="24"/>
      <w:szCs w:val="24"/>
    </w:rPr>
  </w:style>
  <w:style w:type="character" w:styleId="Hyperlink">
    <w:name w:val="Hyperlink"/>
    <w:basedOn w:val="DefaultParagraphFont"/>
    <w:uiPriority w:val="99"/>
    <w:unhideWhenUsed/>
    <w:rsid w:val="007A71E7"/>
    <w:rPr>
      <w:color w:val="0563C1" w:themeColor="hyperlink"/>
      <w:u w:val="single"/>
    </w:rPr>
  </w:style>
  <w:style w:type="character" w:styleId="UnresolvedMention">
    <w:name w:val="Unresolved Mention"/>
    <w:basedOn w:val="DefaultParagraphFont"/>
    <w:uiPriority w:val="99"/>
    <w:semiHidden/>
    <w:unhideWhenUsed/>
    <w:rsid w:val="007A71E7"/>
    <w:rPr>
      <w:color w:val="605E5C"/>
      <w:shd w:val="clear" w:color="auto" w:fill="E1DFDD"/>
    </w:rPr>
  </w:style>
  <w:style w:type="character" w:styleId="CommentReference">
    <w:name w:val="annotation reference"/>
    <w:basedOn w:val="DefaultParagraphFont"/>
    <w:uiPriority w:val="99"/>
    <w:semiHidden/>
    <w:unhideWhenUsed/>
    <w:rsid w:val="00982828"/>
    <w:rPr>
      <w:sz w:val="16"/>
      <w:szCs w:val="16"/>
    </w:rPr>
  </w:style>
  <w:style w:type="paragraph" w:styleId="CommentText">
    <w:name w:val="annotation text"/>
    <w:basedOn w:val="Normal"/>
    <w:link w:val="CommentTextChar"/>
    <w:uiPriority w:val="99"/>
    <w:unhideWhenUsed/>
    <w:rsid w:val="00982828"/>
    <w:rPr>
      <w:sz w:val="20"/>
      <w:szCs w:val="20"/>
    </w:rPr>
  </w:style>
  <w:style w:type="character" w:customStyle="1" w:styleId="CommentTextChar">
    <w:name w:val="Comment Text Char"/>
    <w:basedOn w:val="DefaultParagraphFont"/>
    <w:link w:val="CommentText"/>
    <w:uiPriority w:val="99"/>
    <w:rsid w:val="0098282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82828"/>
    <w:rPr>
      <w:b/>
      <w:bCs/>
    </w:rPr>
  </w:style>
  <w:style w:type="character" w:customStyle="1" w:styleId="CommentSubjectChar">
    <w:name w:val="Comment Subject Char"/>
    <w:basedOn w:val="CommentTextChar"/>
    <w:link w:val="CommentSubject"/>
    <w:uiPriority w:val="99"/>
    <w:semiHidden/>
    <w:rsid w:val="00982828"/>
    <w:rPr>
      <w:rFonts w:ascii="Calibri" w:hAnsi="Calibri" w:cs="Calibri"/>
      <w:b/>
      <w:bCs/>
      <w:sz w:val="20"/>
      <w:szCs w:val="20"/>
    </w:rPr>
  </w:style>
  <w:style w:type="paragraph" w:styleId="BalloonText">
    <w:name w:val="Balloon Text"/>
    <w:basedOn w:val="Normal"/>
    <w:link w:val="BalloonTextChar"/>
    <w:uiPriority w:val="99"/>
    <w:semiHidden/>
    <w:unhideWhenUsed/>
    <w:rsid w:val="00E2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0FF"/>
    <w:rPr>
      <w:rFonts w:ascii="Segoe UI" w:hAnsi="Segoe UI" w:cs="Segoe UI"/>
      <w:sz w:val="18"/>
      <w:szCs w:val="18"/>
    </w:rPr>
  </w:style>
  <w:style w:type="paragraph" w:styleId="Revision">
    <w:name w:val="Revision"/>
    <w:hidden/>
    <w:uiPriority w:val="99"/>
    <w:semiHidden/>
    <w:rsid w:val="00E240FF"/>
    <w:pPr>
      <w:spacing w:after="0" w:line="240" w:lineRule="auto"/>
    </w:pPr>
    <w:rPr>
      <w:rFonts w:ascii="Calibri" w:hAnsi="Calibri" w:cs="Calibri"/>
    </w:rPr>
  </w:style>
  <w:style w:type="paragraph" w:styleId="Header">
    <w:name w:val="header"/>
    <w:basedOn w:val="Normal"/>
    <w:link w:val="HeaderChar"/>
    <w:uiPriority w:val="99"/>
    <w:unhideWhenUsed/>
    <w:rsid w:val="009C4201"/>
    <w:pPr>
      <w:tabs>
        <w:tab w:val="center" w:pos="4513"/>
        <w:tab w:val="right" w:pos="9026"/>
      </w:tabs>
    </w:pPr>
  </w:style>
  <w:style w:type="character" w:customStyle="1" w:styleId="HeaderChar">
    <w:name w:val="Header Char"/>
    <w:basedOn w:val="DefaultParagraphFont"/>
    <w:link w:val="Header"/>
    <w:uiPriority w:val="99"/>
    <w:rsid w:val="009C4201"/>
    <w:rPr>
      <w:rFonts w:ascii="Calibri" w:hAnsi="Calibri" w:cs="Calibri"/>
    </w:rPr>
  </w:style>
  <w:style w:type="paragraph" w:styleId="Footer">
    <w:name w:val="footer"/>
    <w:basedOn w:val="Normal"/>
    <w:link w:val="FooterChar"/>
    <w:uiPriority w:val="99"/>
    <w:unhideWhenUsed/>
    <w:rsid w:val="009C4201"/>
    <w:pPr>
      <w:tabs>
        <w:tab w:val="center" w:pos="4513"/>
        <w:tab w:val="right" w:pos="9026"/>
      </w:tabs>
    </w:pPr>
  </w:style>
  <w:style w:type="character" w:customStyle="1" w:styleId="FooterChar">
    <w:name w:val="Footer Char"/>
    <w:basedOn w:val="DefaultParagraphFont"/>
    <w:link w:val="Footer"/>
    <w:uiPriority w:val="99"/>
    <w:rsid w:val="009C420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3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semployers.org/pay-pensions-and-reward/medical-staff/sas-doctors/sas-contract-reform/the-new-specialist-grad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hsemployers.org/pay-pensions-and-reward/medical-staff/sas-doctors/sas-contract-reform/the-new-specialist-gra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hsemployers.org/-/media/Employers/Publications/SAS-Paper-2--Specialist-Grade--Generic-Capabilities-Framework-010221.pdf?la=en&amp;hash=DBA9808D91D89179598B43090A49CB67766EC9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nhsemployers.org/-/media/Employers/Publications/SAS-Paper-2--Specialist-Grade--Generic-Capabilities-Framework-010221.pdf?la=en&amp;hash=DBA9808D91D89179598B43090A49CB67766EC9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FD0CFF71803141AE3E6E3CB90CA45B" ma:contentTypeVersion="13" ma:contentTypeDescription="Create a new document." ma:contentTypeScope="" ma:versionID="0256a8d023d64bfef4188d4cbbb9591c">
  <xsd:schema xmlns:xsd="http://www.w3.org/2001/XMLSchema" xmlns:xs="http://www.w3.org/2001/XMLSchema" xmlns:p="http://schemas.microsoft.com/office/2006/metadata/properties" xmlns:ns2="156bd7d7-5171-407e-b4b1-07f5c6674729" xmlns:ns3="cd83aa4d-cc96-43d8-8fa6-7417656749ce" targetNamespace="http://schemas.microsoft.com/office/2006/metadata/properties" ma:root="true" ma:fieldsID="a473c7e455bf4f4f0e31b6a18f9232d7" ns2:_="" ns3:_="">
    <xsd:import namespace="156bd7d7-5171-407e-b4b1-07f5c6674729"/>
    <xsd:import namespace="cd83aa4d-cc96-43d8-8fa6-7417656749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bd7d7-5171-407e-b4b1-07f5c6674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3aa4d-cc96-43d8-8fa6-7417656749c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EEA83F-0A36-42BE-8B89-8BBC3EC068FB}">
  <ds:schemaRefs>
    <ds:schemaRef ds:uri="http://schemas.microsoft.com/sharepoint/v3/contenttype/forms"/>
  </ds:schemaRefs>
</ds:datastoreItem>
</file>

<file path=customXml/itemProps2.xml><?xml version="1.0" encoding="utf-8"?>
<ds:datastoreItem xmlns:ds="http://schemas.openxmlformats.org/officeDocument/2006/customXml" ds:itemID="{A44AC7D6-482D-4282-9905-2C34D608F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bd7d7-5171-407e-b4b1-07f5c6674729"/>
    <ds:schemaRef ds:uri="cd83aa4d-cc96-43d8-8fa6-741765674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0C0EA-83F4-4531-A26B-0C518CAA39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Mason</dc:creator>
  <cp:keywords/>
  <dc:description/>
  <cp:lastModifiedBy>Danielle Lindley</cp:lastModifiedBy>
  <cp:revision>2</cp:revision>
  <dcterms:created xsi:type="dcterms:W3CDTF">2021-05-05T12:43:00Z</dcterms:created>
  <dcterms:modified xsi:type="dcterms:W3CDTF">2021-05-05T12:43:00Z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0x01010058FD0CFF71803141AE3E6E3CB90CA45B</vt:lpwstr>
  </property>
</Properties>
</file>